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06" w:rsidRDefault="00CD0D06" w:rsidP="00613E22">
      <w:pPr>
        <w:jc w:val="center"/>
        <w:rPr>
          <w:b/>
          <w:bCs/>
          <w:kern w:val="0"/>
          <w:sz w:val="32"/>
          <w:szCs w:val="32"/>
        </w:rPr>
      </w:pPr>
    </w:p>
    <w:p w:rsidR="008579E6" w:rsidRPr="00014884" w:rsidRDefault="00FD2442" w:rsidP="00613E22">
      <w:pPr>
        <w:jc w:val="center"/>
        <w:rPr>
          <w:b/>
          <w:bCs/>
          <w:spacing w:val="32"/>
          <w:kern w:val="0"/>
          <w:sz w:val="32"/>
          <w:szCs w:val="32"/>
        </w:rPr>
      </w:pPr>
      <w:r>
        <w:rPr>
          <w:rFonts w:hint="eastAsia"/>
          <w:b/>
          <w:bCs/>
          <w:kern w:val="0"/>
          <w:sz w:val="32"/>
          <w:szCs w:val="32"/>
        </w:rPr>
        <w:t>雅</w:t>
      </w:r>
      <w:r>
        <w:rPr>
          <w:rFonts w:hint="eastAsia"/>
          <w:b/>
          <w:bCs/>
          <w:kern w:val="0"/>
          <w:sz w:val="32"/>
          <w:szCs w:val="32"/>
        </w:rPr>
        <w:t xml:space="preserve"> </w:t>
      </w:r>
      <w:r>
        <w:rPr>
          <w:rFonts w:hint="eastAsia"/>
          <w:b/>
          <w:bCs/>
          <w:kern w:val="0"/>
          <w:sz w:val="32"/>
          <w:szCs w:val="32"/>
        </w:rPr>
        <w:t>思</w:t>
      </w:r>
      <w:r>
        <w:rPr>
          <w:rFonts w:hint="eastAsia"/>
          <w:b/>
          <w:bCs/>
          <w:kern w:val="0"/>
          <w:sz w:val="32"/>
          <w:szCs w:val="32"/>
        </w:rPr>
        <w:t xml:space="preserve"> </w:t>
      </w:r>
      <w:r w:rsidR="008579E6" w:rsidRPr="00014884">
        <w:rPr>
          <w:rFonts w:hint="eastAsia"/>
          <w:b/>
          <w:bCs/>
          <w:kern w:val="0"/>
          <w:sz w:val="32"/>
          <w:szCs w:val="32"/>
        </w:rPr>
        <w:t>英</w:t>
      </w:r>
      <w:r w:rsidR="00014884">
        <w:rPr>
          <w:rFonts w:hint="eastAsia"/>
          <w:b/>
          <w:bCs/>
          <w:kern w:val="0"/>
          <w:sz w:val="32"/>
          <w:szCs w:val="32"/>
        </w:rPr>
        <w:t xml:space="preserve"> </w:t>
      </w:r>
      <w:r w:rsidR="008579E6" w:rsidRPr="00014884">
        <w:rPr>
          <w:rFonts w:hint="eastAsia"/>
          <w:b/>
          <w:bCs/>
          <w:kern w:val="0"/>
          <w:sz w:val="32"/>
          <w:szCs w:val="32"/>
        </w:rPr>
        <w:t>语</w:t>
      </w:r>
      <w:r w:rsidR="00014884">
        <w:rPr>
          <w:rFonts w:hint="eastAsia"/>
          <w:b/>
          <w:bCs/>
          <w:kern w:val="0"/>
          <w:sz w:val="32"/>
          <w:szCs w:val="32"/>
        </w:rPr>
        <w:t xml:space="preserve"> </w:t>
      </w:r>
      <w:r w:rsidR="008579E6" w:rsidRPr="00014884">
        <w:rPr>
          <w:rFonts w:hint="eastAsia"/>
          <w:b/>
          <w:bCs/>
          <w:kern w:val="0"/>
          <w:sz w:val="32"/>
          <w:szCs w:val="32"/>
        </w:rPr>
        <w:t>师</w:t>
      </w:r>
      <w:r w:rsidR="00014884">
        <w:rPr>
          <w:rFonts w:hint="eastAsia"/>
          <w:b/>
          <w:bCs/>
          <w:kern w:val="0"/>
          <w:sz w:val="32"/>
          <w:szCs w:val="32"/>
        </w:rPr>
        <w:t xml:space="preserve"> </w:t>
      </w:r>
      <w:r w:rsidR="00014884">
        <w:rPr>
          <w:rFonts w:hint="eastAsia"/>
          <w:b/>
          <w:bCs/>
          <w:kern w:val="0"/>
          <w:sz w:val="32"/>
          <w:szCs w:val="32"/>
        </w:rPr>
        <w:t>资</w:t>
      </w:r>
      <w:r w:rsidR="00014884">
        <w:rPr>
          <w:rFonts w:hint="eastAsia"/>
          <w:b/>
          <w:bCs/>
          <w:kern w:val="0"/>
          <w:sz w:val="32"/>
          <w:szCs w:val="32"/>
        </w:rPr>
        <w:t xml:space="preserve"> </w:t>
      </w:r>
      <w:r w:rsidR="008579E6" w:rsidRPr="00014884">
        <w:rPr>
          <w:rFonts w:hint="eastAsia"/>
          <w:b/>
          <w:bCs/>
          <w:kern w:val="0"/>
          <w:sz w:val="32"/>
          <w:szCs w:val="32"/>
        </w:rPr>
        <w:t>培</w:t>
      </w:r>
      <w:r w:rsidR="00014884">
        <w:rPr>
          <w:rFonts w:hint="eastAsia"/>
          <w:b/>
          <w:bCs/>
          <w:kern w:val="0"/>
          <w:sz w:val="32"/>
          <w:szCs w:val="32"/>
        </w:rPr>
        <w:t xml:space="preserve"> </w:t>
      </w:r>
      <w:r w:rsidR="008579E6" w:rsidRPr="00014884">
        <w:rPr>
          <w:rFonts w:hint="eastAsia"/>
          <w:b/>
          <w:bCs/>
          <w:kern w:val="0"/>
          <w:sz w:val="32"/>
          <w:szCs w:val="32"/>
        </w:rPr>
        <w:t>训</w:t>
      </w:r>
    </w:p>
    <w:p w:rsidR="008579E6" w:rsidRPr="008579E6" w:rsidRDefault="008579E6" w:rsidP="008579E6">
      <w:pPr>
        <w:jc w:val="center"/>
        <w:rPr>
          <w:b/>
          <w:bCs/>
          <w:sz w:val="32"/>
          <w:szCs w:val="32"/>
        </w:rPr>
      </w:pPr>
    </w:p>
    <w:p w:rsidR="00F07C01" w:rsidRPr="00235417" w:rsidRDefault="003A2B95" w:rsidP="00FF7D8A">
      <w:pPr>
        <w:pStyle w:val="a5"/>
        <w:numPr>
          <w:ilvl w:val="0"/>
          <w:numId w:val="1"/>
        </w:numPr>
        <w:ind w:firstLineChars="0"/>
        <w:rPr>
          <w:b/>
          <w:bCs/>
          <w:sz w:val="28"/>
          <w:szCs w:val="28"/>
        </w:rPr>
      </w:pPr>
      <w:r w:rsidRPr="00235417">
        <w:rPr>
          <w:rFonts w:hint="eastAsia"/>
          <w:b/>
          <w:bCs/>
          <w:sz w:val="28"/>
          <w:szCs w:val="28"/>
        </w:rPr>
        <w:t>英语师资</w:t>
      </w:r>
      <w:r w:rsidR="00235417" w:rsidRPr="00235417">
        <w:rPr>
          <w:rFonts w:hint="eastAsia"/>
          <w:b/>
          <w:bCs/>
          <w:sz w:val="28"/>
          <w:szCs w:val="28"/>
        </w:rPr>
        <w:t>培训意义、</w:t>
      </w:r>
      <w:r w:rsidR="00FF7D8A" w:rsidRPr="00235417">
        <w:rPr>
          <w:rFonts w:hint="eastAsia"/>
          <w:b/>
          <w:bCs/>
          <w:sz w:val="28"/>
          <w:szCs w:val="28"/>
        </w:rPr>
        <w:t>目的</w:t>
      </w:r>
    </w:p>
    <w:p w:rsidR="00FF7D8A" w:rsidRPr="00A70575" w:rsidRDefault="00FF7D8A" w:rsidP="00235417">
      <w:pPr>
        <w:pStyle w:val="a5"/>
        <w:spacing w:line="360" w:lineRule="auto"/>
        <w:ind w:leftChars="214" w:left="449" w:firstLine="480"/>
        <w:rPr>
          <w:rFonts w:asciiTheme="minorEastAsia" w:hAnsiTheme="minorEastAsia"/>
          <w:sz w:val="24"/>
          <w:szCs w:val="24"/>
        </w:rPr>
      </w:pPr>
      <w:r w:rsidRPr="00A70575">
        <w:rPr>
          <w:rFonts w:asciiTheme="minorEastAsia" w:hAnsiTheme="minorEastAsia" w:hint="eastAsia"/>
          <w:sz w:val="24"/>
          <w:szCs w:val="24"/>
        </w:rPr>
        <w:t>为了加快我国护理教育国际化、标准化的步伐，推进与国际接轨的进程，促进国际学分共认课程在国内各院校的开展，达到中外护理教育协同发展的目标，应重点提高英语教师的授课水平，最终实现中外护理教育标准互认。</w:t>
      </w:r>
    </w:p>
    <w:p w:rsidR="00B84EF9" w:rsidRDefault="00D5516F" w:rsidP="00235417">
      <w:pPr>
        <w:pStyle w:val="a5"/>
        <w:spacing w:line="360" w:lineRule="auto"/>
        <w:ind w:leftChars="214" w:left="449" w:firstLine="480"/>
        <w:rPr>
          <w:rFonts w:asciiTheme="minorEastAsia" w:hAnsiTheme="minorEastAsia"/>
          <w:sz w:val="24"/>
          <w:szCs w:val="24"/>
        </w:rPr>
      </w:pPr>
      <w:r w:rsidRPr="00A70575">
        <w:rPr>
          <w:rFonts w:asciiTheme="minorEastAsia" w:hAnsiTheme="minorEastAsia" w:hint="eastAsia"/>
          <w:sz w:val="24"/>
          <w:szCs w:val="24"/>
        </w:rPr>
        <w:t>光华国际教育联合会（简称GIEA）联合</w:t>
      </w:r>
      <w:r w:rsidR="00613E22">
        <w:rPr>
          <w:rFonts w:asciiTheme="minorEastAsia" w:hAnsiTheme="minorEastAsia" w:hint="eastAsia"/>
          <w:sz w:val="24"/>
          <w:szCs w:val="24"/>
        </w:rPr>
        <w:t>英国大使馆文化教育处、</w:t>
      </w:r>
      <w:r w:rsidRPr="00A70575">
        <w:rPr>
          <w:rFonts w:asciiTheme="minorEastAsia" w:hAnsiTheme="minorEastAsia" w:hint="eastAsia"/>
          <w:sz w:val="24"/>
          <w:szCs w:val="24"/>
        </w:rPr>
        <w:t>环球雅思针对提高院校英语教师教学水平共同开发了“</w:t>
      </w:r>
      <w:r w:rsidR="00A70575" w:rsidRPr="00A70575">
        <w:rPr>
          <w:rFonts w:asciiTheme="minorEastAsia" w:hAnsiTheme="minorEastAsia" w:hint="eastAsia"/>
          <w:sz w:val="24"/>
          <w:szCs w:val="24"/>
        </w:rPr>
        <w:t>英语教师培训项目</w:t>
      </w:r>
      <w:r w:rsidRPr="00A70575">
        <w:rPr>
          <w:rFonts w:asciiTheme="minorEastAsia" w:hAnsiTheme="minorEastAsia" w:hint="eastAsia"/>
          <w:sz w:val="24"/>
          <w:szCs w:val="24"/>
        </w:rPr>
        <w:t>”。培训课程聘用一线顶级名师授课，</w:t>
      </w:r>
      <w:r w:rsidR="00B84EF9">
        <w:rPr>
          <w:rFonts w:asciiTheme="minorEastAsia" w:hAnsiTheme="minorEastAsia" w:hint="eastAsia"/>
          <w:sz w:val="24"/>
          <w:szCs w:val="24"/>
        </w:rPr>
        <w:t>师资</w:t>
      </w:r>
      <w:r w:rsidRPr="00A70575">
        <w:rPr>
          <w:rFonts w:asciiTheme="minorEastAsia" w:hAnsiTheme="minorEastAsia" w:hint="eastAsia"/>
          <w:sz w:val="24"/>
          <w:szCs w:val="24"/>
        </w:rPr>
        <w:t>学习培训课程的同时，可以吸取名师的教学精华</w:t>
      </w:r>
      <w:r w:rsidR="00B9587A" w:rsidRPr="00A70575">
        <w:rPr>
          <w:rFonts w:asciiTheme="minorEastAsia" w:hAnsiTheme="minorEastAsia" w:hint="eastAsia"/>
          <w:sz w:val="24"/>
          <w:szCs w:val="24"/>
        </w:rPr>
        <w:t>并将其转化为自身的教学手法，同时树立良好的教学习惯。</w:t>
      </w:r>
    </w:p>
    <w:p w:rsidR="00A70575" w:rsidRDefault="00B84EF9" w:rsidP="00235417">
      <w:pPr>
        <w:pStyle w:val="a5"/>
        <w:spacing w:line="360" w:lineRule="auto"/>
        <w:ind w:leftChars="214" w:left="449" w:firstLine="480"/>
        <w:rPr>
          <w:rFonts w:asciiTheme="minorEastAsia" w:hAnsiTheme="minorEastAsia"/>
          <w:sz w:val="24"/>
          <w:szCs w:val="24"/>
        </w:rPr>
      </w:pPr>
      <w:r>
        <w:rPr>
          <w:rFonts w:asciiTheme="minorEastAsia" w:hAnsiTheme="minorEastAsia" w:hint="eastAsia"/>
          <w:sz w:val="24"/>
          <w:szCs w:val="24"/>
        </w:rPr>
        <w:t>英语</w:t>
      </w:r>
      <w:r w:rsidR="00A21014" w:rsidRPr="00A70575">
        <w:rPr>
          <w:rFonts w:asciiTheme="minorEastAsia" w:hAnsiTheme="minorEastAsia" w:hint="eastAsia"/>
          <w:sz w:val="24"/>
          <w:szCs w:val="24"/>
        </w:rPr>
        <w:t>培训课程的另一大特点在于学习环境的双重体验。培训包括国内培训和国外培训两个部分，学员不仅能感受到</w:t>
      </w:r>
      <w:r>
        <w:rPr>
          <w:rFonts w:asciiTheme="minorEastAsia" w:hAnsiTheme="minorEastAsia" w:hint="eastAsia"/>
          <w:sz w:val="24"/>
          <w:szCs w:val="24"/>
        </w:rPr>
        <w:t>国内外双重</w:t>
      </w:r>
      <w:r w:rsidR="00A21014" w:rsidRPr="00A70575">
        <w:rPr>
          <w:rFonts w:asciiTheme="minorEastAsia" w:hAnsiTheme="minorEastAsia" w:hint="eastAsia"/>
          <w:sz w:val="24"/>
          <w:szCs w:val="24"/>
        </w:rPr>
        <w:t>教学环境，更能提升</w:t>
      </w:r>
      <w:r>
        <w:rPr>
          <w:rFonts w:asciiTheme="minorEastAsia" w:hAnsiTheme="minorEastAsia" w:hint="eastAsia"/>
          <w:sz w:val="24"/>
          <w:szCs w:val="24"/>
        </w:rPr>
        <w:t>师资的</w:t>
      </w:r>
      <w:r w:rsidR="00A21014" w:rsidRPr="00A70575">
        <w:rPr>
          <w:rFonts w:asciiTheme="minorEastAsia" w:hAnsiTheme="minorEastAsia" w:hint="eastAsia"/>
          <w:sz w:val="24"/>
          <w:szCs w:val="24"/>
        </w:rPr>
        <w:t>自身学习能力</w:t>
      </w:r>
      <w:r w:rsidR="00235417">
        <w:rPr>
          <w:rFonts w:asciiTheme="minorEastAsia" w:hAnsiTheme="minorEastAsia" w:hint="eastAsia"/>
          <w:sz w:val="24"/>
          <w:szCs w:val="24"/>
        </w:rPr>
        <w:t>和授课水平</w:t>
      </w:r>
      <w:r w:rsidR="00A21014" w:rsidRPr="00A70575">
        <w:rPr>
          <w:rFonts w:asciiTheme="minorEastAsia" w:hAnsiTheme="minorEastAsia" w:hint="eastAsia"/>
          <w:sz w:val="24"/>
          <w:szCs w:val="24"/>
        </w:rPr>
        <w:t>，</w:t>
      </w:r>
      <w:r w:rsidR="00235417">
        <w:rPr>
          <w:rFonts w:asciiTheme="minorEastAsia" w:hAnsiTheme="minorEastAsia" w:hint="eastAsia"/>
          <w:sz w:val="24"/>
          <w:szCs w:val="24"/>
        </w:rPr>
        <w:t>同时能够顺利应对实际教学中的要求</w:t>
      </w:r>
      <w:r w:rsidR="00A21014" w:rsidRPr="00A70575">
        <w:rPr>
          <w:rFonts w:asciiTheme="minorEastAsia" w:hAnsiTheme="minorEastAsia" w:hint="eastAsia"/>
          <w:sz w:val="24"/>
          <w:szCs w:val="24"/>
        </w:rPr>
        <w:t>。</w:t>
      </w:r>
    </w:p>
    <w:p w:rsidR="006B1151" w:rsidRDefault="006B1151" w:rsidP="006B1151">
      <w:pPr>
        <w:spacing w:line="360" w:lineRule="auto"/>
        <w:ind w:firstLineChars="400" w:firstLine="960"/>
        <w:rPr>
          <w:rFonts w:asciiTheme="minorEastAsia" w:hAnsiTheme="minorEastAsia"/>
          <w:sz w:val="24"/>
          <w:szCs w:val="24"/>
        </w:rPr>
      </w:pPr>
      <w:r w:rsidRPr="001E0896">
        <w:rPr>
          <w:rFonts w:asciiTheme="minorEastAsia" w:hAnsiTheme="minorEastAsia" w:hint="eastAsia"/>
          <w:sz w:val="24"/>
          <w:szCs w:val="24"/>
        </w:rPr>
        <w:t>国内培训结束后，</w:t>
      </w:r>
      <w:r>
        <w:rPr>
          <w:rFonts w:asciiTheme="minorEastAsia" w:hAnsiTheme="minorEastAsia" w:hint="eastAsia"/>
          <w:sz w:val="24"/>
          <w:szCs w:val="24"/>
        </w:rPr>
        <w:t>第二阶段赴加拿大</w:t>
      </w:r>
      <w:r w:rsidRPr="001E0896">
        <w:rPr>
          <w:rFonts w:asciiTheme="minorEastAsia" w:hAnsiTheme="minorEastAsia" w:hint="eastAsia"/>
          <w:sz w:val="24"/>
          <w:szCs w:val="24"/>
        </w:rPr>
        <w:t>学习</w:t>
      </w:r>
      <w:r>
        <w:rPr>
          <w:rFonts w:asciiTheme="minorEastAsia" w:hAnsiTheme="minorEastAsia" w:hint="eastAsia"/>
          <w:sz w:val="24"/>
          <w:szCs w:val="24"/>
        </w:rPr>
        <w:t>，国内雅思</w:t>
      </w:r>
      <w:r w:rsidRPr="001E0896">
        <w:rPr>
          <w:rFonts w:asciiTheme="minorEastAsia" w:hAnsiTheme="minorEastAsia" w:hint="eastAsia"/>
          <w:sz w:val="24"/>
          <w:szCs w:val="24"/>
        </w:rPr>
        <w:t>的培训将为此打下坚实的基础。</w:t>
      </w:r>
    </w:p>
    <w:p w:rsidR="00A21014" w:rsidRPr="006B1151" w:rsidRDefault="00A21014" w:rsidP="006B1151">
      <w:pPr>
        <w:spacing w:line="276" w:lineRule="auto"/>
        <w:rPr>
          <w:sz w:val="24"/>
          <w:szCs w:val="24"/>
        </w:rPr>
      </w:pPr>
    </w:p>
    <w:p w:rsidR="00FB42D4" w:rsidRDefault="00FB42D4" w:rsidP="008579E6">
      <w:pPr>
        <w:pStyle w:val="a5"/>
        <w:numPr>
          <w:ilvl w:val="0"/>
          <w:numId w:val="1"/>
        </w:numPr>
        <w:ind w:firstLineChars="0"/>
        <w:rPr>
          <w:b/>
          <w:bCs/>
          <w:sz w:val="30"/>
          <w:szCs w:val="30"/>
        </w:rPr>
      </w:pPr>
      <w:r w:rsidRPr="00235417">
        <w:rPr>
          <w:rFonts w:hint="eastAsia"/>
          <w:b/>
          <w:bCs/>
          <w:sz w:val="28"/>
          <w:szCs w:val="28"/>
        </w:rPr>
        <w:t>项目简介</w:t>
      </w:r>
      <w:r w:rsidRPr="008579E6">
        <w:rPr>
          <w:rFonts w:hint="eastAsia"/>
          <w:b/>
          <w:bCs/>
          <w:sz w:val="30"/>
          <w:szCs w:val="30"/>
        </w:rPr>
        <w:t xml:space="preserve"> </w:t>
      </w:r>
    </w:p>
    <w:p w:rsidR="00CD0D06" w:rsidRPr="008579E6" w:rsidRDefault="00CD0D06" w:rsidP="00CD0D06">
      <w:pPr>
        <w:pStyle w:val="a5"/>
        <w:ind w:left="450" w:firstLineChars="0" w:firstLine="0"/>
        <w:rPr>
          <w:b/>
          <w:bCs/>
          <w:sz w:val="30"/>
          <w:szCs w:val="30"/>
        </w:rPr>
      </w:pPr>
    </w:p>
    <w:p w:rsidR="00FB42D4" w:rsidRDefault="00FB42D4" w:rsidP="00A70575">
      <w:pPr>
        <w:pStyle w:val="a5"/>
        <w:numPr>
          <w:ilvl w:val="0"/>
          <w:numId w:val="3"/>
        </w:numPr>
        <w:ind w:firstLineChars="0"/>
        <w:rPr>
          <w:sz w:val="24"/>
          <w:szCs w:val="24"/>
        </w:rPr>
      </w:pPr>
      <w:r w:rsidRPr="00A70575">
        <w:rPr>
          <w:rFonts w:hint="eastAsia"/>
          <w:sz w:val="24"/>
          <w:szCs w:val="24"/>
        </w:rPr>
        <w:t>项目概览</w:t>
      </w:r>
    </w:p>
    <w:p w:rsidR="00F375B7" w:rsidRPr="00F375B7" w:rsidRDefault="00F375B7" w:rsidP="00F375B7">
      <w:pPr>
        <w:rPr>
          <w:sz w:val="24"/>
          <w:szCs w:val="24"/>
        </w:rPr>
      </w:pPr>
    </w:p>
    <w:p w:rsidR="00613E22" w:rsidRPr="00FB42D4" w:rsidRDefault="00FB42D4" w:rsidP="00A21014">
      <w:pPr>
        <w:rPr>
          <w:sz w:val="24"/>
          <w:szCs w:val="24"/>
        </w:rPr>
      </w:pPr>
      <w:r>
        <w:rPr>
          <w:noProof/>
          <w:sz w:val="24"/>
          <w:szCs w:val="24"/>
        </w:rPr>
        <w:drawing>
          <wp:inline distT="0" distB="0" distL="0" distR="0">
            <wp:extent cx="6648450" cy="25717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61945" cy="2576970"/>
                    </a:xfrm>
                    <a:prstGeom prst="rect">
                      <a:avLst/>
                    </a:prstGeom>
                    <a:noFill/>
                    <a:ln w="9525">
                      <a:noFill/>
                      <a:miter lim="800000"/>
                      <a:headEnd/>
                      <a:tailEnd/>
                    </a:ln>
                  </pic:spPr>
                </pic:pic>
              </a:graphicData>
            </a:graphic>
          </wp:inline>
        </w:drawing>
      </w:r>
    </w:p>
    <w:p w:rsidR="00613E22" w:rsidRDefault="00613E22" w:rsidP="00613E22">
      <w:pPr>
        <w:pStyle w:val="a5"/>
        <w:ind w:left="360" w:firstLineChars="0" w:firstLine="0"/>
        <w:rPr>
          <w:sz w:val="24"/>
          <w:szCs w:val="24"/>
        </w:rPr>
      </w:pPr>
    </w:p>
    <w:p w:rsidR="00CD0D06" w:rsidRDefault="00CD0D06" w:rsidP="00613E22">
      <w:pPr>
        <w:pStyle w:val="a5"/>
        <w:ind w:left="360" w:firstLineChars="0" w:firstLine="0"/>
        <w:rPr>
          <w:sz w:val="24"/>
          <w:szCs w:val="24"/>
        </w:rPr>
      </w:pPr>
    </w:p>
    <w:p w:rsidR="00CD0D06" w:rsidRDefault="00CD0D06" w:rsidP="00613E22">
      <w:pPr>
        <w:pStyle w:val="a5"/>
        <w:ind w:left="360" w:firstLineChars="0" w:firstLine="0"/>
        <w:rPr>
          <w:sz w:val="24"/>
          <w:szCs w:val="24"/>
        </w:rPr>
      </w:pPr>
    </w:p>
    <w:p w:rsidR="00CD0D06" w:rsidRPr="00F375B7" w:rsidRDefault="00CD0D06" w:rsidP="00F375B7">
      <w:pPr>
        <w:rPr>
          <w:sz w:val="24"/>
          <w:szCs w:val="24"/>
        </w:rPr>
      </w:pPr>
    </w:p>
    <w:p w:rsidR="00757025" w:rsidRPr="00EA33CD" w:rsidRDefault="00FB42D4" w:rsidP="00757025">
      <w:pPr>
        <w:pStyle w:val="a5"/>
        <w:numPr>
          <w:ilvl w:val="0"/>
          <w:numId w:val="3"/>
        </w:numPr>
        <w:ind w:firstLineChars="0"/>
        <w:rPr>
          <w:sz w:val="24"/>
          <w:szCs w:val="24"/>
        </w:rPr>
      </w:pPr>
      <w:r w:rsidRPr="00A70575">
        <w:rPr>
          <w:rFonts w:hint="eastAsia"/>
          <w:sz w:val="24"/>
          <w:szCs w:val="24"/>
        </w:rPr>
        <w:t>项目流程</w:t>
      </w:r>
    </w:p>
    <w:p w:rsidR="00757025" w:rsidRDefault="00FB42D4" w:rsidP="00FB42D4">
      <w:r>
        <w:rPr>
          <w:noProof/>
        </w:rPr>
        <w:drawing>
          <wp:inline distT="0" distB="0" distL="0" distR="0">
            <wp:extent cx="6591300" cy="1371600"/>
            <wp:effectExtent l="76200" t="0" r="95250" b="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2280" w:rsidRPr="00235417" w:rsidRDefault="00235417" w:rsidP="008579E6">
      <w:pPr>
        <w:pStyle w:val="a5"/>
        <w:numPr>
          <w:ilvl w:val="0"/>
          <w:numId w:val="1"/>
        </w:numPr>
        <w:ind w:firstLineChars="0"/>
        <w:rPr>
          <w:b/>
          <w:bCs/>
          <w:sz w:val="28"/>
          <w:szCs w:val="28"/>
        </w:rPr>
      </w:pPr>
      <w:r>
        <w:rPr>
          <w:rFonts w:hint="eastAsia"/>
          <w:b/>
          <w:bCs/>
          <w:sz w:val="28"/>
          <w:szCs w:val="28"/>
        </w:rPr>
        <w:t>培训</w:t>
      </w:r>
      <w:r w:rsidR="00B41187" w:rsidRPr="00235417">
        <w:rPr>
          <w:rFonts w:hint="eastAsia"/>
          <w:b/>
          <w:bCs/>
          <w:sz w:val="28"/>
          <w:szCs w:val="28"/>
        </w:rPr>
        <w:t>时刻表</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 xml:space="preserve">2012年11月20日：培训项目正式启动 </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2013年1</w:t>
      </w:r>
      <w:r w:rsidR="00D33B87" w:rsidRPr="00EA33CD">
        <w:rPr>
          <w:rFonts w:asciiTheme="minorEastAsia" w:hAnsiTheme="minorEastAsia" w:hint="eastAsia"/>
          <w:sz w:val="24"/>
          <w:szCs w:val="24"/>
        </w:rPr>
        <w:t xml:space="preserve"> </w:t>
      </w:r>
      <w:r w:rsidRPr="00EA33CD">
        <w:rPr>
          <w:rFonts w:asciiTheme="minorEastAsia" w:hAnsiTheme="minorEastAsia" w:hint="eastAsia"/>
          <w:sz w:val="24"/>
          <w:szCs w:val="24"/>
        </w:rPr>
        <w:t>月10</w:t>
      </w:r>
      <w:r w:rsidR="00D33B87" w:rsidRPr="00EA33CD">
        <w:rPr>
          <w:rFonts w:asciiTheme="minorEastAsia" w:hAnsiTheme="minorEastAsia" w:hint="eastAsia"/>
          <w:sz w:val="24"/>
          <w:szCs w:val="24"/>
        </w:rPr>
        <w:t>日：培训报名截止</w:t>
      </w:r>
      <w:r w:rsidRPr="00EA33CD">
        <w:rPr>
          <w:rFonts w:asciiTheme="minorEastAsia" w:hAnsiTheme="minorEastAsia" w:hint="eastAsia"/>
          <w:sz w:val="24"/>
          <w:szCs w:val="24"/>
        </w:rPr>
        <w:t xml:space="preserve"> </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2013年3</w:t>
      </w:r>
      <w:r w:rsidR="00D33B87" w:rsidRPr="00EA33CD">
        <w:rPr>
          <w:rFonts w:asciiTheme="minorEastAsia" w:hAnsiTheme="minorEastAsia" w:hint="eastAsia"/>
          <w:sz w:val="24"/>
          <w:szCs w:val="24"/>
        </w:rPr>
        <w:t xml:space="preserve"> </w:t>
      </w:r>
      <w:r w:rsidRPr="00EA33CD">
        <w:rPr>
          <w:rFonts w:asciiTheme="minorEastAsia" w:hAnsiTheme="minorEastAsia" w:hint="eastAsia"/>
          <w:sz w:val="24"/>
          <w:szCs w:val="24"/>
        </w:rPr>
        <w:t>月18</w:t>
      </w:r>
      <w:r w:rsidR="00A12BA9" w:rsidRPr="00EA33CD">
        <w:rPr>
          <w:rFonts w:asciiTheme="minorEastAsia" w:hAnsiTheme="minorEastAsia" w:hint="eastAsia"/>
          <w:sz w:val="24"/>
          <w:szCs w:val="24"/>
        </w:rPr>
        <w:t>日：</w:t>
      </w:r>
      <w:r w:rsidRPr="00EA33CD">
        <w:rPr>
          <w:rFonts w:asciiTheme="minorEastAsia" w:hAnsiTheme="minorEastAsia" w:hint="eastAsia"/>
          <w:sz w:val="24"/>
          <w:szCs w:val="24"/>
        </w:rPr>
        <w:t>师资培训第一期正式开课， 结课时间为2013年6月15</w:t>
      </w:r>
      <w:r w:rsidR="00D33B87" w:rsidRPr="00EA33CD">
        <w:rPr>
          <w:rFonts w:asciiTheme="minorEastAsia" w:hAnsiTheme="minorEastAsia" w:hint="eastAsia"/>
          <w:sz w:val="24"/>
          <w:szCs w:val="24"/>
        </w:rPr>
        <w:t>日</w:t>
      </w:r>
      <w:r w:rsidRPr="00EA33CD">
        <w:rPr>
          <w:rFonts w:asciiTheme="minorEastAsia" w:hAnsiTheme="minorEastAsia" w:hint="eastAsia"/>
          <w:sz w:val="24"/>
          <w:szCs w:val="24"/>
        </w:rPr>
        <w:t xml:space="preserve"> </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2013年5</w:t>
      </w:r>
      <w:r w:rsidR="00D33B87" w:rsidRPr="00EA33CD">
        <w:rPr>
          <w:rFonts w:asciiTheme="minorEastAsia" w:hAnsiTheme="minorEastAsia" w:hint="eastAsia"/>
          <w:sz w:val="24"/>
          <w:szCs w:val="24"/>
        </w:rPr>
        <w:t xml:space="preserve"> </w:t>
      </w:r>
      <w:r w:rsidRPr="00EA33CD">
        <w:rPr>
          <w:rFonts w:asciiTheme="minorEastAsia" w:hAnsiTheme="minorEastAsia" w:hint="eastAsia"/>
          <w:sz w:val="24"/>
          <w:szCs w:val="24"/>
        </w:rPr>
        <w:t>月13</w:t>
      </w:r>
      <w:r w:rsidR="00D33B87" w:rsidRPr="00EA33CD">
        <w:rPr>
          <w:rFonts w:asciiTheme="minorEastAsia" w:hAnsiTheme="minorEastAsia" w:hint="eastAsia"/>
          <w:sz w:val="24"/>
          <w:szCs w:val="24"/>
        </w:rPr>
        <w:t>日：第二期师资培训报名开始，持续时间一个月</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2013年6月24</w:t>
      </w:r>
      <w:r w:rsidR="00A12BA9" w:rsidRPr="00EA33CD">
        <w:rPr>
          <w:rFonts w:asciiTheme="minorEastAsia" w:hAnsiTheme="minorEastAsia" w:hint="eastAsia"/>
          <w:sz w:val="24"/>
          <w:szCs w:val="24"/>
        </w:rPr>
        <w:t>日：</w:t>
      </w:r>
      <w:r w:rsidRPr="00EA33CD">
        <w:rPr>
          <w:rFonts w:asciiTheme="minorEastAsia" w:hAnsiTheme="minorEastAsia" w:hint="eastAsia"/>
          <w:sz w:val="24"/>
          <w:szCs w:val="24"/>
        </w:rPr>
        <w:t>师资培训第二期正式开课，结课时间为2013年9月21</w:t>
      </w:r>
      <w:r w:rsidR="00D33B87" w:rsidRPr="00EA33CD">
        <w:rPr>
          <w:rFonts w:asciiTheme="minorEastAsia" w:hAnsiTheme="minorEastAsia" w:hint="eastAsia"/>
          <w:sz w:val="24"/>
          <w:szCs w:val="24"/>
        </w:rPr>
        <w:t>日</w:t>
      </w:r>
    </w:p>
    <w:p w:rsidR="00B41187" w:rsidRPr="00EA33CD" w:rsidRDefault="00B41187" w:rsidP="00EA33CD">
      <w:pPr>
        <w:pStyle w:val="a5"/>
        <w:numPr>
          <w:ilvl w:val="0"/>
          <w:numId w:val="7"/>
        </w:numPr>
        <w:spacing w:line="360" w:lineRule="auto"/>
        <w:ind w:firstLineChars="0"/>
        <w:rPr>
          <w:rFonts w:asciiTheme="minorEastAsia" w:hAnsiTheme="minorEastAsia"/>
          <w:sz w:val="24"/>
          <w:szCs w:val="24"/>
        </w:rPr>
      </w:pPr>
      <w:r w:rsidRPr="00EA33CD">
        <w:rPr>
          <w:rFonts w:asciiTheme="minorEastAsia" w:hAnsiTheme="minorEastAsia" w:hint="eastAsia"/>
          <w:sz w:val="24"/>
          <w:szCs w:val="24"/>
        </w:rPr>
        <w:t>2013年8月5</w:t>
      </w:r>
      <w:r w:rsidR="00D33B87" w:rsidRPr="00EA33CD">
        <w:rPr>
          <w:rFonts w:asciiTheme="minorEastAsia" w:hAnsiTheme="minorEastAsia" w:hint="eastAsia"/>
          <w:sz w:val="24"/>
          <w:szCs w:val="24"/>
        </w:rPr>
        <w:t>日：第三期师资培训报名开始，持续时间一个月</w:t>
      </w:r>
      <w:r w:rsidRPr="00EA33CD">
        <w:rPr>
          <w:rFonts w:asciiTheme="minorEastAsia" w:hAnsiTheme="minorEastAsia" w:hint="eastAsia"/>
          <w:sz w:val="24"/>
          <w:szCs w:val="24"/>
        </w:rPr>
        <w:t xml:space="preserve"> </w:t>
      </w:r>
    </w:p>
    <w:p w:rsidR="00B41187" w:rsidRPr="00EA33CD" w:rsidRDefault="00B41187" w:rsidP="00EA33CD">
      <w:pPr>
        <w:pStyle w:val="a5"/>
        <w:numPr>
          <w:ilvl w:val="0"/>
          <w:numId w:val="7"/>
        </w:numPr>
        <w:spacing w:line="360" w:lineRule="auto"/>
        <w:ind w:firstLineChars="0"/>
        <w:rPr>
          <w:sz w:val="24"/>
          <w:szCs w:val="24"/>
        </w:rPr>
      </w:pPr>
      <w:r w:rsidRPr="00EA33CD">
        <w:rPr>
          <w:rFonts w:asciiTheme="minorEastAsia" w:hAnsiTheme="minorEastAsia" w:hint="eastAsia"/>
          <w:sz w:val="24"/>
          <w:szCs w:val="24"/>
        </w:rPr>
        <w:t>2013年10月7</w:t>
      </w:r>
      <w:r w:rsidR="00A12BA9" w:rsidRPr="00EA33CD">
        <w:rPr>
          <w:rFonts w:asciiTheme="minorEastAsia" w:hAnsiTheme="minorEastAsia" w:hint="eastAsia"/>
          <w:sz w:val="24"/>
          <w:szCs w:val="24"/>
        </w:rPr>
        <w:t>日：</w:t>
      </w:r>
      <w:r w:rsidRPr="00EA33CD">
        <w:rPr>
          <w:rFonts w:asciiTheme="minorEastAsia" w:hAnsiTheme="minorEastAsia" w:hint="eastAsia"/>
          <w:sz w:val="24"/>
          <w:szCs w:val="24"/>
        </w:rPr>
        <w:t>师资培训第三期正式开课，结课时间为12月28日</w:t>
      </w:r>
    </w:p>
    <w:p w:rsidR="00B41187" w:rsidRDefault="00B41187" w:rsidP="00B41187"/>
    <w:p w:rsidR="00B41187" w:rsidRPr="00235417" w:rsidRDefault="00B41187" w:rsidP="008579E6">
      <w:pPr>
        <w:pStyle w:val="a5"/>
        <w:numPr>
          <w:ilvl w:val="0"/>
          <w:numId w:val="1"/>
        </w:numPr>
        <w:ind w:firstLineChars="0"/>
        <w:rPr>
          <w:b/>
          <w:bCs/>
          <w:sz w:val="28"/>
          <w:szCs w:val="28"/>
        </w:rPr>
      </w:pPr>
      <w:r w:rsidRPr="00235417">
        <w:rPr>
          <w:rFonts w:hint="eastAsia"/>
          <w:b/>
          <w:bCs/>
          <w:sz w:val="28"/>
          <w:szCs w:val="28"/>
        </w:rPr>
        <w:t>“六个二”工程</w:t>
      </w:r>
    </w:p>
    <w:p w:rsidR="00B41187" w:rsidRPr="001E0896"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整个培训项目的核心内容可以用以下六个“二”来概括，充分展示了培训项目的权威性、实用性、互动性和延展性：</w:t>
      </w:r>
      <w:r w:rsidRPr="001E0896">
        <w:rPr>
          <w:rFonts w:asciiTheme="minorEastAsia" w:hAnsiTheme="minorEastAsia"/>
          <w:sz w:val="24"/>
          <w:szCs w:val="24"/>
        </w:rPr>
        <w:t xml:space="preserve"> </w:t>
      </w:r>
      <w:r w:rsidRPr="001E0896">
        <w:rPr>
          <w:rFonts w:asciiTheme="minorEastAsia" w:hAnsiTheme="minorEastAsia"/>
          <w:b/>
          <w:bCs/>
          <w:sz w:val="24"/>
          <w:szCs w:val="24"/>
        </w:rPr>
        <w:t xml:space="preserve"> </w:t>
      </w:r>
    </w:p>
    <w:p w:rsidR="00B41187" w:rsidRPr="001E0896" w:rsidRDefault="00B41187" w:rsidP="00235417">
      <w:pPr>
        <w:spacing w:line="360" w:lineRule="auto"/>
        <w:rPr>
          <w:rFonts w:asciiTheme="minorEastAsia" w:hAnsiTheme="minorEastAsia"/>
          <w:sz w:val="24"/>
          <w:szCs w:val="24"/>
        </w:rPr>
      </w:pPr>
    </w:p>
    <w:p w:rsidR="001E0896" w:rsidRPr="001E0896" w:rsidRDefault="00B41187" w:rsidP="00235417">
      <w:pPr>
        <w:pStyle w:val="a5"/>
        <w:numPr>
          <w:ilvl w:val="0"/>
          <w:numId w:val="2"/>
        </w:numPr>
        <w:spacing w:line="360" w:lineRule="auto"/>
        <w:ind w:firstLineChars="0"/>
        <w:rPr>
          <w:rFonts w:asciiTheme="minorEastAsia" w:hAnsiTheme="minorEastAsia"/>
          <w:sz w:val="24"/>
          <w:szCs w:val="24"/>
        </w:rPr>
      </w:pPr>
      <w:r w:rsidRPr="001E0896">
        <w:rPr>
          <w:rFonts w:asciiTheme="minorEastAsia" w:hAnsiTheme="minorEastAsia" w:hint="eastAsia"/>
          <w:sz w:val="24"/>
          <w:szCs w:val="24"/>
        </w:rPr>
        <w:t>二十天集中理论培训</w:t>
      </w:r>
      <w:r w:rsidR="001E0896">
        <w:rPr>
          <w:rFonts w:asciiTheme="minorEastAsia" w:hAnsiTheme="minorEastAsia" w:hint="eastAsia"/>
          <w:sz w:val="24"/>
          <w:szCs w:val="24"/>
        </w:rPr>
        <w:t>：</w:t>
      </w:r>
    </w:p>
    <w:p w:rsidR="00B41187"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授课教师均为奋战在雅思一线教学上经验丰富的顶级名师，参训学员通过零距离感受名师的教学风采和模式，并积极借鉴、吸取名师的教学精华，从而转化为自身的教学手法。在此过程中，名师将通过教学、答疑等形式解决学员在教学中存在的问题，促进学员树立良好的教学习惯。</w:t>
      </w:r>
    </w:p>
    <w:p w:rsidR="001E0896" w:rsidRPr="001E0896" w:rsidRDefault="001E0896" w:rsidP="00235417">
      <w:pPr>
        <w:spacing w:line="360" w:lineRule="auto"/>
        <w:ind w:firstLineChars="200" w:firstLine="480"/>
        <w:rPr>
          <w:rFonts w:asciiTheme="minorEastAsia" w:hAnsiTheme="minorEastAsia"/>
          <w:sz w:val="24"/>
          <w:szCs w:val="24"/>
        </w:rPr>
      </w:pP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 xml:space="preserve">2. </w:t>
      </w:r>
      <w:r w:rsidRPr="001E0896">
        <w:rPr>
          <w:rFonts w:asciiTheme="minorEastAsia" w:hAnsiTheme="minorEastAsia" w:hint="eastAsia"/>
          <w:sz w:val="24"/>
          <w:szCs w:val="24"/>
        </w:rPr>
        <w:t>两个月的网络课程学习</w:t>
      </w:r>
      <w:r w:rsidR="001E0896">
        <w:rPr>
          <w:rFonts w:asciiTheme="minorEastAsia" w:hAnsiTheme="minorEastAsia" w:hint="eastAsia"/>
          <w:sz w:val="24"/>
          <w:szCs w:val="24"/>
        </w:rPr>
        <w:t>：</w:t>
      </w:r>
      <w:r w:rsidRPr="001E0896">
        <w:rPr>
          <w:rFonts w:asciiTheme="minorEastAsia" w:hAnsiTheme="minorEastAsia"/>
          <w:b/>
          <w:bCs/>
          <w:sz w:val="24"/>
          <w:szCs w:val="24"/>
        </w:rPr>
        <w:t xml:space="preserve"> </w:t>
      </w:r>
    </w:p>
    <w:p w:rsidR="00B41187" w:rsidRDefault="00B41187" w:rsidP="00235417">
      <w:pPr>
        <w:spacing w:line="360" w:lineRule="auto"/>
        <w:ind w:firstLine="465"/>
        <w:rPr>
          <w:rFonts w:asciiTheme="minorEastAsia" w:hAnsiTheme="minorEastAsia"/>
          <w:sz w:val="24"/>
          <w:szCs w:val="24"/>
        </w:rPr>
      </w:pPr>
      <w:r w:rsidRPr="001E0896">
        <w:rPr>
          <w:rFonts w:asciiTheme="minorEastAsia" w:hAnsiTheme="minorEastAsia" w:hint="eastAsia"/>
          <w:sz w:val="24"/>
          <w:szCs w:val="24"/>
        </w:rPr>
        <w:t>在师训过程中，我们将有效地衔接培生集团</w:t>
      </w:r>
      <w:r w:rsidRPr="001E0896">
        <w:rPr>
          <w:rFonts w:asciiTheme="minorEastAsia" w:hAnsiTheme="minorEastAsia"/>
          <w:sz w:val="24"/>
          <w:szCs w:val="24"/>
        </w:rPr>
        <w:t>TDI</w:t>
      </w:r>
      <w:r w:rsidRPr="001E0896">
        <w:rPr>
          <w:rFonts w:asciiTheme="minorEastAsia" w:hAnsiTheme="minorEastAsia" w:hint="eastAsia"/>
          <w:sz w:val="24"/>
          <w:szCs w:val="24"/>
        </w:rPr>
        <w:t>（</w:t>
      </w:r>
      <w:r w:rsidRPr="001E0896">
        <w:rPr>
          <w:rFonts w:asciiTheme="minorEastAsia" w:hAnsiTheme="minorEastAsia"/>
          <w:sz w:val="24"/>
          <w:szCs w:val="24"/>
        </w:rPr>
        <w:t>Teacher Development Interactive</w:t>
      </w:r>
      <w:r w:rsidRPr="001E0896">
        <w:rPr>
          <w:rFonts w:asciiTheme="minorEastAsia" w:hAnsiTheme="minorEastAsia" w:hint="eastAsia"/>
          <w:sz w:val="24"/>
          <w:szCs w:val="24"/>
        </w:rPr>
        <w:t>）课程，</w:t>
      </w:r>
      <w:r w:rsidRPr="001E0896">
        <w:rPr>
          <w:rFonts w:asciiTheme="minorEastAsia" w:hAnsiTheme="minorEastAsia"/>
          <w:sz w:val="24"/>
          <w:szCs w:val="24"/>
        </w:rPr>
        <w:br/>
      </w:r>
      <w:r w:rsidRPr="001E0896">
        <w:rPr>
          <w:rFonts w:asciiTheme="minorEastAsia" w:hAnsiTheme="minorEastAsia" w:hint="eastAsia"/>
          <w:sz w:val="24"/>
          <w:szCs w:val="24"/>
        </w:rPr>
        <w:t>该课程被国内诸多有影响力的英语培训机构定为内部英语教师的必修课程。同时，取得该课程证书已成为越来越多的学校和教育机构选聘英语教师时所看重的资质，也成为提拔骨干教师的衡量标准之一。</w:t>
      </w:r>
    </w:p>
    <w:p w:rsidR="001E0896" w:rsidRPr="001E0896" w:rsidRDefault="001E0896" w:rsidP="00235417">
      <w:pPr>
        <w:spacing w:line="360" w:lineRule="auto"/>
        <w:ind w:firstLine="465"/>
        <w:rPr>
          <w:rFonts w:asciiTheme="minorEastAsia" w:hAnsiTheme="minorEastAsia"/>
          <w:sz w:val="24"/>
          <w:szCs w:val="24"/>
        </w:rPr>
      </w:pP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 xml:space="preserve">3. </w:t>
      </w:r>
      <w:r w:rsidRPr="001E0896">
        <w:rPr>
          <w:rFonts w:asciiTheme="minorEastAsia" w:hAnsiTheme="minorEastAsia" w:hint="eastAsia"/>
          <w:sz w:val="24"/>
          <w:szCs w:val="24"/>
        </w:rPr>
        <w:t>结业双证书</w:t>
      </w:r>
      <w:r w:rsidR="001E0896">
        <w:rPr>
          <w:rFonts w:asciiTheme="minorEastAsia" w:hAnsiTheme="minorEastAsia" w:hint="eastAsia"/>
          <w:b/>
          <w:bCs/>
          <w:sz w:val="24"/>
          <w:szCs w:val="24"/>
        </w:rPr>
        <w:t>：</w:t>
      </w:r>
    </w:p>
    <w:p w:rsidR="00B41187" w:rsidRPr="001E0896" w:rsidRDefault="00C416F0" w:rsidP="002354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参加培训的学员通过师资学院各项</w:t>
      </w:r>
      <w:r w:rsidR="00B41187" w:rsidRPr="001E0896">
        <w:rPr>
          <w:rFonts w:asciiTheme="minorEastAsia" w:hAnsiTheme="minorEastAsia" w:hint="eastAsia"/>
          <w:sz w:val="24"/>
          <w:szCs w:val="24"/>
        </w:rPr>
        <w:t>考核后，将获得师资学院结业证书。</w:t>
      </w:r>
      <w:r w:rsidR="00B41187" w:rsidRPr="001E0896">
        <w:rPr>
          <w:rFonts w:asciiTheme="minorEastAsia" w:hAnsiTheme="minorEastAsia"/>
          <w:sz w:val="24"/>
          <w:szCs w:val="24"/>
        </w:rPr>
        <w:t xml:space="preserve">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lastRenderedPageBreak/>
        <w:t xml:space="preserve">    同时，顺利完成培生TDI</w:t>
      </w:r>
      <w:r w:rsidRPr="001E0896">
        <w:rPr>
          <w:rFonts w:asciiTheme="minorEastAsia" w:hAnsiTheme="minorEastAsia" w:hint="eastAsia"/>
          <w:sz w:val="24"/>
          <w:szCs w:val="24"/>
        </w:rPr>
        <w:t>课程的学员完成课程后将获得培生教育集团与美国纽约大学享特学院联合颁发的，获全球认可的</w:t>
      </w:r>
      <w:r w:rsidRPr="001E0896">
        <w:rPr>
          <w:rFonts w:asciiTheme="minorEastAsia" w:hAnsiTheme="minorEastAsia"/>
          <w:sz w:val="24"/>
          <w:szCs w:val="24"/>
        </w:rPr>
        <w:t>TEFL</w:t>
      </w:r>
      <w:r w:rsidRPr="001E0896">
        <w:rPr>
          <w:rFonts w:asciiTheme="minorEastAsia" w:hAnsiTheme="minorEastAsia" w:hint="eastAsia"/>
          <w:sz w:val="24"/>
          <w:szCs w:val="24"/>
        </w:rPr>
        <w:t>教学资格证书（</w:t>
      </w:r>
      <w:r w:rsidRPr="001E0896">
        <w:rPr>
          <w:rFonts w:asciiTheme="minorEastAsia" w:hAnsiTheme="minorEastAsia"/>
          <w:sz w:val="24"/>
          <w:szCs w:val="24"/>
        </w:rPr>
        <w:t>Teach English as a Foreign Language</w:t>
      </w:r>
      <w:r w:rsidRPr="001E0896">
        <w:rPr>
          <w:rFonts w:asciiTheme="minorEastAsia" w:hAnsiTheme="minorEastAsia" w:hint="eastAsia"/>
          <w:sz w:val="24"/>
          <w:szCs w:val="24"/>
        </w:rPr>
        <w:t>，非母语英语教学）。</w:t>
      </w:r>
      <w:r w:rsidRPr="001E0896">
        <w:rPr>
          <w:rFonts w:asciiTheme="minorEastAsia" w:hAnsiTheme="minorEastAsia"/>
          <w:sz w:val="24"/>
          <w:szCs w:val="24"/>
        </w:rPr>
        <w:t xml:space="preserve"> </w:t>
      </w:r>
    </w:p>
    <w:p w:rsidR="001E0896" w:rsidRDefault="00C416F0" w:rsidP="002354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持有证书的老师可申请加入光华国际教育联合会及环球雅思全国各分校的兼职教师师资库。</w:t>
      </w:r>
    </w:p>
    <w:p w:rsidR="00C416F0" w:rsidRPr="001E0896" w:rsidRDefault="00C416F0" w:rsidP="00235417">
      <w:pPr>
        <w:spacing w:line="360" w:lineRule="auto"/>
        <w:ind w:firstLineChars="200" w:firstLine="480"/>
        <w:rPr>
          <w:rFonts w:asciiTheme="minorEastAsia" w:hAnsiTheme="minorEastAsia"/>
          <w:sz w:val="24"/>
          <w:szCs w:val="24"/>
        </w:rPr>
      </w:pP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 xml:space="preserve">4. </w:t>
      </w:r>
      <w:r w:rsidRPr="001E0896">
        <w:rPr>
          <w:rFonts w:asciiTheme="minorEastAsia" w:hAnsiTheme="minorEastAsia" w:hint="eastAsia"/>
          <w:sz w:val="24"/>
          <w:szCs w:val="24"/>
        </w:rPr>
        <w:t>双重学习环境体验</w:t>
      </w:r>
      <w:r w:rsidR="001E0896">
        <w:rPr>
          <w:rFonts w:asciiTheme="minorEastAsia" w:hAnsiTheme="minorEastAsia" w:hint="eastAsia"/>
          <w:sz w:val="24"/>
          <w:szCs w:val="24"/>
        </w:rPr>
        <w:t>：</w:t>
      </w:r>
      <w:r w:rsidRPr="001E0896">
        <w:rPr>
          <w:rFonts w:asciiTheme="minorEastAsia" w:hAnsiTheme="minorEastAsia"/>
          <w:b/>
          <w:bCs/>
          <w:sz w:val="24"/>
          <w:szCs w:val="24"/>
        </w:rPr>
        <w:t xml:space="preserve"> </w:t>
      </w:r>
    </w:p>
    <w:p w:rsidR="00B41187" w:rsidRPr="001E0896"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本培训包括国内培训和国外培训两个部分，回龙观校区只涵盖国内部分。在师训学院，学员不仅能感受到真实的教学环境而不仅仅是枯燥的理论学习，同时也能指导学员在后续的工作中如何提升自身学习能力，以应对今后的变化。</w:t>
      </w:r>
      <w:r w:rsidRPr="001E0896">
        <w:rPr>
          <w:rFonts w:asciiTheme="minorEastAsia" w:hAnsiTheme="minorEastAsia"/>
          <w:sz w:val="24"/>
          <w:szCs w:val="24"/>
        </w:rPr>
        <w:t xml:space="preserve"> </w:t>
      </w:r>
    </w:p>
    <w:p w:rsidR="001E0896" w:rsidRPr="001E0896" w:rsidRDefault="001E0896" w:rsidP="00235417">
      <w:pPr>
        <w:spacing w:line="360" w:lineRule="auto"/>
        <w:ind w:firstLine="480"/>
        <w:rPr>
          <w:rFonts w:asciiTheme="minorEastAsia" w:hAnsiTheme="minorEastAsia"/>
          <w:sz w:val="24"/>
          <w:szCs w:val="24"/>
        </w:rPr>
      </w:pP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 xml:space="preserve">5. </w:t>
      </w:r>
      <w:r w:rsidRPr="001E0896">
        <w:rPr>
          <w:rFonts w:asciiTheme="minorEastAsia" w:hAnsiTheme="minorEastAsia" w:hint="eastAsia"/>
          <w:sz w:val="24"/>
          <w:szCs w:val="24"/>
        </w:rPr>
        <w:t>两种赛课模式</w:t>
      </w:r>
      <w:r w:rsidR="001E0896">
        <w:rPr>
          <w:rFonts w:asciiTheme="minorEastAsia" w:hAnsiTheme="minorEastAsia" w:hint="eastAsia"/>
          <w:b/>
          <w:bCs/>
          <w:sz w:val="24"/>
          <w:szCs w:val="24"/>
        </w:rPr>
        <w:t>：</w:t>
      </w:r>
    </w:p>
    <w:p w:rsidR="00B41187" w:rsidRPr="001E0896" w:rsidRDefault="00B41187" w:rsidP="00235417">
      <w:pPr>
        <w:pStyle w:val="a5"/>
        <w:numPr>
          <w:ilvl w:val="0"/>
          <w:numId w:val="6"/>
        </w:numPr>
        <w:spacing w:line="360" w:lineRule="auto"/>
        <w:ind w:firstLineChars="0"/>
        <w:rPr>
          <w:rFonts w:asciiTheme="minorEastAsia" w:hAnsiTheme="minorEastAsia"/>
          <w:sz w:val="24"/>
          <w:szCs w:val="24"/>
        </w:rPr>
      </w:pPr>
      <w:r w:rsidRPr="001E0896">
        <w:rPr>
          <w:rFonts w:asciiTheme="minorEastAsia" w:hAnsiTheme="minorEastAsia" w:hint="eastAsia"/>
          <w:sz w:val="24"/>
          <w:szCs w:val="24"/>
        </w:rPr>
        <w:t>模式一：微格教学赛课</w:t>
      </w:r>
      <w:r w:rsidRPr="001E0896">
        <w:rPr>
          <w:rFonts w:asciiTheme="minorEastAsia" w:hAnsiTheme="minorEastAsia"/>
          <w:sz w:val="24"/>
          <w:szCs w:val="24"/>
        </w:rPr>
        <w:t xml:space="preserve"> </w:t>
      </w:r>
    </w:p>
    <w:p w:rsidR="001E0896" w:rsidRPr="001E0896"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每周师训学院将会组织由学员进行微格赛课，从学员的教学大纲到试讲过程都由老师详细点评。</w:t>
      </w:r>
      <w:r w:rsidRPr="001E0896">
        <w:rPr>
          <w:rFonts w:asciiTheme="minorEastAsia" w:hAnsiTheme="minorEastAsia"/>
          <w:sz w:val="24"/>
          <w:szCs w:val="24"/>
        </w:rPr>
        <w:t xml:space="preserve"> </w:t>
      </w:r>
    </w:p>
    <w:p w:rsidR="00B41187" w:rsidRPr="001E0896" w:rsidRDefault="00B41187" w:rsidP="00235417">
      <w:pPr>
        <w:pStyle w:val="a5"/>
        <w:numPr>
          <w:ilvl w:val="0"/>
          <w:numId w:val="6"/>
        </w:numPr>
        <w:spacing w:line="360" w:lineRule="auto"/>
        <w:ind w:firstLineChars="0"/>
        <w:rPr>
          <w:rFonts w:asciiTheme="minorEastAsia" w:hAnsiTheme="minorEastAsia"/>
          <w:sz w:val="24"/>
          <w:szCs w:val="24"/>
        </w:rPr>
      </w:pPr>
      <w:r w:rsidRPr="001E0896">
        <w:rPr>
          <w:rFonts w:asciiTheme="minorEastAsia" w:hAnsiTheme="minorEastAsia" w:hint="eastAsia"/>
          <w:sz w:val="24"/>
          <w:szCs w:val="24"/>
        </w:rPr>
        <w:t>模式二：教学反馈</w:t>
      </w:r>
      <w:r w:rsidRPr="001E0896">
        <w:rPr>
          <w:rFonts w:asciiTheme="minorEastAsia" w:hAnsiTheme="minorEastAsia"/>
          <w:sz w:val="24"/>
          <w:szCs w:val="24"/>
        </w:rPr>
        <w:t xml:space="preserve"> </w:t>
      </w:r>
    </w:p>
    <w:p w:rsidR="00B41187"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在实际操作中，学员将分配到不同班级进行授课，每周都会有教务人员或教师通过现场听课、与学生沟通等形式展开评价。</w:t>
      </w:r>
    </w:p>
    <w:p w:rsidR="001E0896" w:rsidRPr="001E0896" w:rsidRDefault="001E0896" w:rsidP="00235417">
      <w:pPr>
        <w:spacing w:line="360" w:lineRule="auto"/>
        <w:rPr>
          <w:rFonts w:asciiTheme="minorEastAsia" w:hAnsiTheme="minorEastAsia"/>
          <w:sz w:val="24"/>
          <w:szCs w:val="24"/>
        </w:rPr>
      </w:pP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 xml:space="preserve">6. </w:t>
      </w:r>
      <w:r w:rsidRPr="001E0896">
        <w:rPr>
          <w:rFonts w:asciiTheme="minorEastAsia" w:hAnsiTheme="minorEastAsia" w:hint="eastAsia"/>
          <w:sz w:val="24"/>
          <w:szCs w:val="24"/>
        </w:rPr>
        <w:t>牢固两级关系</w:t>
      </w:r>
      <w:r w:rsidR="001E0896">
        <w:rPr>
          <w:rFonts w:asciiTheme="minorEastAsia" w:hAnsiTheme="minorEastAsia" w:hint="eastAsia"/>
          <w:sz w:val="24"/>
          <w:szCs w:val="24"/>
        </w:rPr>
        <w:t>：</w:t>
      </w:r>
      <w:r w:rsidRPr="001E0896">
        <w:rPr>
          <w:rFonts w:asciiTheme="minorEastAsia" w:hAnsiTheme="minorEastAsia"/>
          <w:b/>
          <w:bCs/>
          <w:sz w:val="24"/>
          <w:szCs w:val="24"/>
        </w:rPr>
        <w:t xml:space="preserve"> </w:t>
      </w:r>
    </w:p>
    <w:p w:rsidR="00B41187" w:rsidRPr="001E0896"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参训学员不仅在受训期间与授课老师直面沟通，培训结束后仍然可以利用网络保持线下联系，并有机会与各位名师结成长久师徒关系。</w:t>
      </w:r>
      <w:r w:rsidRPr="001E0896">
        <w:rPr>
          <w:rFonts w:asciiTheme="minorEastAsia" w:hAnsiTheme="minorEastAsia"/>
          <w:sz w:val="24"/>
          <w:szCs w:val="24"/>
        </w:rPr>
        <w:t xml:space="preserve"> </w:t>
      </w:r>
    </w:p>
    <w:p w:rsidR="00B41187" w:rsidRDefault="00B41187" w:rsidP="00235417">
      <w:pPr>
        <w:spacing w:line="360" w:lineRule="auto"/>
        <w:ind w:firstLine="480"/>
        <w:rPr>
          <w:rFonts w:asciiTheme="minorEastAsia" w:hAnsiTheme="minorEastAsia"/>
          <w:sz w:val="24"/>
          <w:szCs w:val="24"/>
        </w:rPr>
      </w:pPr>
      <w:r w:rsidRPr="001E0896">
        <w:rPr>
          <w:rFonts w:asciiTheme="minorEastAsia" w:hAnsiTheme="minorEastAsia" w:hint="eastAsia"/>
          <w:sz w:val="24"/>
          <w:szCs w:val="24"/>
        </w:rPr>
        <w:t>同时，优秀毕业学员也可以加入到环球雅思全国教学委员会当中，成为我们的初级会员，对各位学员后续的教学发展有极大的帮助。</w:t>
      </w:r>
      <w:r w:rsidRPr="001E0896">
        <w:rPr>
          <w:rFonts w:asciiTheme="minorEastAsia" w:hAnsiTheme="minorEastAsia"/>
          <w:sz w:val="24"/>
          <w:szCs w:val="24"/>
        </w:rPr>
        <w:t xml:space="preserve"> </w:t>
      </w:r>
    </w:p>
    <w:p w:rsidR="001E0896" w:rsidRPr="001E0896" w:rsidRDefault="001E0896" w:rsidP="001E0896">
      <w:pPr>
        <w:spacing w:line="276" w:lineRule="auto"/>
        <w:ind w:firstLine="480"/>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报名要求</w:t>
      </w:r>
    </w:p>
    <w:p w:rsidR="00B41187" w:rsidRDefault="004B5D28" w:rsidP="00235417">
      <w:pPr>
        <w:spacing w:line="360" w:lineRule="auto"/>
        <w:rPr>
          <w:rFonts w:asciiTheme="minorEastAsia" w:hAnsiTheme="minorEastAsia"/>
          <w:sz w:val="24"/>
          <w:szCs w:val="24"/>
        </w:rPr>
      </w:pPr>
      <w:r>
        <w:rPr>
          <w:rFonts w:asciiTheme="minorEastAsia" w:hAnsiTheme="minorEastAsia" w:hint="eastAsia"/>
          <w:sz w:val="24"/>
          <w:szCs w:val="24"/>
        </w:rPr>
        <w:t xml:space="preserve">1. </w:t>
      </w:r>
      <w:r w:rsidR="00B41187" w:rsidRPr="001E0896">
        <w:rPr>
          <w:rFonts w:asciiTheme="minorEastAsia" w:hAnsiTheme="minorEastAsia" w:hint="eastAsia"/>
          <w:sz w:val="24"/>
          <w:szCs w:val="24"/>
        </w:rPr>
        <w:t>各地方学校选派</w:t>
      </w:r>
      <w:r w:rsidR="00F077C4">
        <w:rPr>
          <w:rFonts w:asciiTheme="minorEastAsia" w:hAnsiTheme="minorEastAsia" w:hint="eastAsia"/>
          <w:sz w:val="24"/>
          <w:szCs w:val="24"/>
        </w:rPr>
        <w:t>不低于2</w:t>
      </w:r>
      <w:r w:rsidR="00B41187" w:rsidRPr="001E0896">
        <w:rPr>
          <w:rFonts w:asciiTheme="minorEastAsia" w:hAnsiTheme="minorEastAsia" w:hint="eastAsia"/>
          <w:sz w:val="24"/>
          <w:szCs w:val="24"/>
        </w:rPr>
        <w:t>人</w:t>
      </w:r>
      <w:r w:rsidR="00B41187" w:rsidRPr="001E0896">
        <w:rPr>
          <w:rFonts w:asciiTheme="minorEastAsia" w:hAnsiTheme="minorEastAsia"/>
          <w:sz w:val="24"/>
          <w:szCs w:val="24"/>
        </w:rPr>
        <w:t xml:space="preserve"> </w:t>
      </w:r>
    </w:p>
    <w:p w:rsidR="00B41187" w:rsidRPr="001E0896" w:rsidRDefault="004B5D28" w:rsidP="00235417">
      <w:pPr>
        <w:spacing w:line="360" w:lineRule="auto"/>
        <w:rPr>
          <w:rFonts w:asciiTheme="minorEastAsia" w:hAnsiTheme="minorEastAsia"/>
          <w:sz w:val="24"/>
          <w:szCs w:val="24"/>
        </w:rPr>
      </w:pPr>
      <w:r>
        <w:rPr>
          <w:rFonts w:asciiTheme="minorEastAsia" w:hAnsiTheme="minorEastAsia" w:hint="eastAsia"/>
          <w:sz w:val="24"/>
          <w:szCs w:val="24"/>
        </w:rPr>
        <w:t>2</w:t>
      </w:r>
      <w:r w:rsidR="00B41187" w:rsidRPr="001E0896">
        <w:rPr>
          <w:rFonts w:asciiTheme="minorEastAsia" w:hAnsiTheme="minorEastAsia"/>
          <w:sz w:val="24"/>
          <w:szCs w:val="24"/>
        </w:rPr>
        <w:t>.</w:t>
      </w:r>
      <w:r w:rsidR="001E0896">
        <w:rPr>
          <w:rFonts w:asciiTheme="minorEastAsia" w:hAnsiTheme="minorEastAsia" w:hint="eastAsia"/>
          <w:sz w:val="24"/>
          <w:szCs w:val="24"/>
        </w:rPr>
        <w:t xml:space="preserve"> </w:t>
      </w:r>
      <w:r w:rsidR="00B41187" w:rsidRPr="001E0896">
        <w:rPr>
          <w:rFonts w:asciiTheme="minorEastAsia" w:hAnsiTheme="minorEastAsia" w:hint="eastAsia"/>
          <w:sz w:val="24"/>
          <w:szCs w:val="24"/>
        </w:rPr>
        <w:t>入职</w:t>
      </w:r>
      <w:r w:rsidR="00B41187" w:rsidRPr="001E0896">
        <w:rPr>
          <w:rFonts w:asciiTheme="minorEastAsia" w:hAnsiTheme="minorEastAsia"/>
          <w:sz w:val="24"/>
          <w:szCs w:val="24"/>
        </w:rPr>
        <w:t>2-3</w:t>
      </w:r>
      <w:r w:rsidR="00B41187" w:rsidRPr="001E0896">
        <w:rPr>
          <w:rFonts w:asciiTheme="minorEastAsia" w:hAnsiTheme="minorEastAsia" w:hint="eastAsia"/>
          <w:sz w:val="24"/>
          <w:szCs w:val="24"/>
        </w:rPr>
        <w:t>年，教学表现优秀，教学效果理想。</w:t>
      </w:r>
      <w:r w:rsidR="00B41187" w:rsidRPr="001E0896">
        <w:rPr>
          <w:rFonts w:asciiTheme="minorEastAsia" w:hAnsiTheme="minorEastAsia"/>
          <w:sz w:val="24"/>
          <w:szCs w:val="24"/>
        </w:rPr>
        <w:t xml:space="preserve"> </w:t>
      </w:r>
    </w:p>
    <w:p w:rsidR="00B41187" w:rsidRPr="001E0896" w:rsidRDefault="004B5D28" w:rsidP="00235417">
      <w:pPr>
        <w:spacing w:line="360" w:lineRule="auto"/>
        <w:rPr>
          <w:rFonts w:asciiTheme="minorEastAsia" w:hAnsiTheme="minorEastAsia"/>
          <w:sz w:val="24"/>
          <w:szCs w:val="24"/>
        </w:rPr>
      </w:pPr>
      <w:r>
        <w:rPr>
          <w:rFonts w:asciiTheme="minorEastAsia" w:hAnsiTheme="minorEastAsia" w:hint="eastAsia"/>
          <w:sz w:val="24"/>
          <w:szCs w:val="24"/>
        </w:rPr>
        <w:t>3</w:t>
      </w:r>
      <w:r w:rsidR="00B41187" w:rsidRPr="001E0896">
        <w:rPr>
          <w:rFonts w:asciiTheme="minorEastAsia" w:hAnsiTheme="minorEastAsia"/>
          <w:sz w:val="24"/>
          <w:szCs w:val="24"/>
        </w:rPr>
        <w:t xml:space="preserve">. </w:t>
      </w:r>
      <w:r w:rsidR="00B41187" w:rsidRPr="001E0896">
        <w:rPr>
          <w:rFonts w:asciiTheme="minorEastAsia" w:hAnsiTheme="minorEastAsia" w:hint="eastAsia"/>
          <w:sz w:val="24"/>
          <w:szCs w:val="24"/>
        </w:rPr>
        <w:t>对教学充满激情，敢于不断挑战。</w:t>
      </w:r>
      <w:r w:rsidR="00B41187" w:rsidRPr="001E0896">
        <w:rPr>
          <w:rFonts w:asciiTheme="minorEastAsia" w:hAnsiTheme="minorEastAsia"/>
          <w:sz w:val="24"/>
          <w:szCs w:val="24"/>
        </w:rPr>
        <w:t xml:space="preserve"> </w:t>
      </w:r>
    </w:p>
    <w:p w:rsidR="00B41187" w:rsidRPr="001E0896" w:rsidRDefault="004B5D28" w:rsidP="00235417">
      <w:pPr>
        <w:spacing w:line="360" w:lineRule="auto"/>
        <w:rPr>
          <w:rFonts w:asciiTheme="minorEastAsia" w:hAnsiTheme="minorEastAsia"/>
          <w:sz w:val="24"/>
          <w:szCs w:val="24"/>
        </w:rPr>
      </w:pPr>
      <w:r>
        <w:rPr>
          <w:rFonts w:asciiTheme="minorEastAsia" w:hAnsiTheme="minorEastAsia" w:hint="eastAsia"/>
          <w:sz w:val="24"/>
          <w:szCs w:val="24"/>
        </w:rPr>
        <w:t>4</w:t>
      </w:r>
      <w:r w:rsidR="00B41187" w:rsidRPr="001E0896">
        <w:rPr>
          <w:rFonts w:asciiTheme="minorEastAsia" w:hAnsiTheme="minorEastAsia"/>
          <w:sz w:val="24"/>
          <w:szCs w:val="24"/>
        </w:rPr>
        <w:t xml:space="preserve">. </w:t>
      </w:r>
      <w:r w:rsidR="00B41187" w:rsidRPr="001E0896">
        <w:rPr>
          <w:rFonts w:asciiTheme="minorEastAsia" w:hAnsiTheme="minorEastAsia" w:hint="eastAsia"/>
          <w:sz w:val="24"/>
          <w:szCs w:val="24"/>
        </w:rPr>
        <w:t>英语基础扎实，英语专业八级水平。参加过雅思考试，成绩在</w:t>
      </w:r>
      <w:r w:rsidR="00B41187" w:rsidRPr="001E0896">
        <w:rPr>
          <w:rFonts w:asciiTheme="minorEastAsia" w:hAnsiTheme="minorEastAsia"/>
          <w:sz w:val="24"/>
          <w:szCs w:val="24"/>
        </w:rPr>
        <w:t>6.5</w:t>
      </w:r>
      <w:r w:rsidR="00B41187" w:rsidRPr="001E0896">
        <w:rPr>
          <w:rFonts w:asciiTheme="minorEastAsia" w:hAnsiTheme="minorEastAsia" w:hint="eastAsia"/>
          <w:sz w:val="24"/>
          <w:szCs w:val="24"/>
        </w:rPr>
        <w:t>分以上者优先考虑。</w:t>
      </w:r>
      <w:r w:rsidR="00B41187" w:rsidRPr="001E0896">
        <w:rPr>
          <w:rFonts w:asciiTheme="minorEastAsia" w:hAnsiTheme="minorEastAsia"/>
          <w:sz w:val="24"/>
          <w:szCs w:val="24"/>
        </w:rPr>
        <w:t xml:space="preserve"> </w:t>
      </w:r>
    </w:p>
    <w:p w:rsidR="00B41187" w:rsidRDefault="004B5D28" w:rsidP="00235417">
      <w:pPr>
        <w:spacing w:line="360" w:lineRule="auto"/>
        <w:rPr>
          <w:rFonts w:asciiTheme="minorEastAsia" w:hAnsiTheme="minorEastAsia"/>
          <w:sz w:val="24"/>
          <w:szCs w:val="24"/>
        </w:rPr>
      </w:pPr>
      <w:r>
        <w:rPr>
          <w:rFonts w:asciiTheme="minorEastAsia" w:hAnsiTheme="minorEastAsia" w:hint="eastAsia"/>
          <w:sz w:val="24"/>
          <w:szCs w:val="24"/>
        </w:rPr>
        <w:t>5</w:t>
      </w:r>
      <w:r w:rsidR="00B41187" w:rsidRPr="001E0896">
        <w:rPr>
          <w:rFonts w:asciiTheme="minorEastAsia" w:hAnsiTheme="minorEastAsia"/>
          <w:sz w:val="24"/>
          <w:szCs w:val="24"/>
        </w:rPr>
        <w:t xml:space="preserve">. </w:t>
      </w:r>
      <w:r w:rsidR="00B41187" w:rsidRPr="001E0896">
        <w:rPr>
          <w:rFonts w:asciiTheme="minorEastAsia" w:hAnsiTheme="minorEastAsia" w:hint="eastAsia"/>
          <w:sz w:val="24"/>
          <w:szCs w:val="24"/>
        </w:rPr>
        <w:t>新晋员工如各方面条件都比较优秀，并能签订长期聘用合同和保密协议，可适当放宽教龄限制。</w:t>
      </w:r>
    </w:p>
    <w:p w:rsidR="00F375B7" w:rsidRPr="001E0896" w:rsidRDefault="00F375B7" w:rsidP="001E0896">
      <w:pPr>
        <w:spacing w:line="276" w:lineRule="auto"/>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培训地点</w:t>
      </w:r>
    </w:p>
    <w:p w:rsidR="001E0896" w:rsidRDefault="00B41187" w:rsidP="00F375B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师训基地坐落于回龙观育荣教育园区，是环球雅思第一个封闭学院所在地。这里不仅成功地将数</w:t>
      </w:r>
      <w:r w:rsidRPr="001E0896">
        <w:rPr>
          <w:rFonts w:asciiTheme="minorEastAsia" w:hAnsiTheme="minorEastAsia" w:hint="eastAsia"/>
          <w:sz w:val="24"/>
          <w:szCs w:val="24"/>
        </w:rPr>
        <w:lastRenderedPageBreak/>
        <w:t>以万计的莘莘学子送出国门，也培养了一批又一批优秀教师。秉承优良的传统，师资培训学院将开启一段新的篇章。</w:t>
      </w:r>
    </w:p>
    <w:p w:rsidR="00F375B7" w:rsidRPr="001E0896" w:rsidRDefault="00F375B7" w:rsidP="00F375B7">
      <w:pPr>
        <w:spacing w:line="360" w:lineRule="auto"/>
        <w:ind w:firstLineChars="200" w:firstLine="480"/>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培训形式与课时</w:t>
      </w:r>
    </w:p>
    <w:p w:rsidR="00B41187" w:rsidRPr="001E0896" w:rsidRDefault="00B41187" w:rsidP="00235417">
      <w:pPr>
        <w:spacing w:line="360" w:lineRule="auto"/>
        <w:rPr>
          <w:rFonts w:asciiTheme="minorEastAsia" w:hAnsiTheme="minorEastAsia"/>
          <w:sz w:val="24"/>
          <w:szCs w:val="24"/>
        </w:rPr>
      </w:pPr>
      <w:r w:rsidRPr="00B41187">
        <w:rPr>
          <w:rFonts w:hint="eastAsia"/>
        </w:rPr>
        <w:t xml:space="preserve">1. </w:t>
      </w:r>
      <w:r w:rsidR="001E0896">
        <w:rPr>
          <w:rFonts w:hint="eastAsia"/>
        </w:rPr>
        <w:t xml:space="preserve"> </w:t>
      </w:r>
      <w:r w:rsidRPr="001E0896">
        <w:rPr>
          <w:rFonts w:asciiTheme="minorEastAsia" w:hAnsiTheme="minorEastAsia" w:hint="eastAsia"/>
          <w:sz w:val="24"/>
          <w:szCs w:val="24"/>
        </w:rPr>
        <w:t xml:space="preserve">集中授课：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包括公共课与雅思听，说，读，写四门专业课，周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一到五上课，20天共120课时。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2. </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 xml:space="preserve">实践操作：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进班观摩听课，参与教学活动，周一到周五进行，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20</w:t>
      </w:r>
      <w:r w:rsidRPr="001E0896">
        <w:rPr>
          <w:rFonts w:asciiTheme="minorEastAsia" w:hAnsiTheme="minorEastAsia" w:hint="eastAsia"/>
          <w:sz w:val="24"/>
          <w:szCs w:val="24"/>
        </w:rPr>
        <w:t xml:space="preserve">天共120课时。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3. </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 xml:space="preserve">教研活动：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每周六由听，说，读，写四科教研组长组织学员进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行深入教研讨论，帮助学员消化理论学习与实践操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作过程中的疑难点，12天共72课时。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4.  网络课程：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利用网络互动进行课程指导与答疑，共120课时 </w:t>
      </w:r>
    </w:p>
    <w:p w:rsidR="001E0896" w:rsidRDefault="00B41187" w:rsidP="00F375B7">
      <w:pPr>
        <w:spacing w:line="360" w:lineRule="auto"/>
        <w:rPr>
          <w:rFonts w:asciiTheme="minorEastAsia" w:hAnsiTheme="minorEastAsia"/>
          <w:sz w:val="24"/>
          <w:szCs w:val="24"/>
        </w:rPr>
      </w:pPr>
      <w:r w:rsidRPr="001E0896">
        <w:rPr>
          <w:rFonts w:asciiTheme="minorEastAsia" w:hAnsiTheme="minorEastAsia" w:hint="eastAsia"/>
          <w:sz w:val="24"/>
          <w:szCs w:val="24"/>
        </w:rPr>
        <w:t xml:space="preserve">总计课时：432课时 </w:t>
      </w:r>
    </w:p>
    <w:p w:rsidR="00F375B7" w:rsidRPr="001E0896" w:rsidRDefault="00F375B7" w:rsidP="00F375B7">
      <w:pPr>
        <w:spacing w:line="360" w:lineRule="auto"/>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教学大纲：集中培训</w:t>
      </w:r>
    </w:p>
    <w:p w:rsidR="001E0896" w:rsidRDefault="00B41187" w:rsidP="00B41187">
      <w:r>
        <w:rPr>
          <w:noProof/>
        </w:rPr>
        <w:drawing>
          <wp:inline distT="0" distB="0" distL="0" distR="0">
            <wp:extent cx="6641468" cy="3438525"/>
            <wp:effectExtent l="19050" t="0" r="6982"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645910" cy="3440825"/>
                    </a:xfrm>
                    <a:prstGeom prst="rect">
                      <a:avLst/>
                    </a:prstGeom>
                    <a:noFill/>
                    <a:ln w="9525">
                      <a:noFill/>
                      <a:miter lim="800000"/>
                      <a:headEnd/>
                      <a:tailEnd/>
                    </a:ln>
                  </pic:spPr>
                </pic:pic>
              </a:graphicData>
            </a:graphic>
          </wp:inline>
        </w:drawing>
      </w:r>
    </w:p>
    <w:p w:rsidR="004B5D28" w:rsidRDefault="004B5D28" w:rsidP="00B41187"/>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非集中培训</w:t>
      </w:r>
      <w:r w:rsidRPr="00EA33CD">
        <w:rPr>
          <w:rFonts w:hint="eastAsia"/>
          <w:b/>
          <w:bCs/>
          <w:sz w:val="28"/>
          <w:szCs w:val="28"/>
        </w:rPr>
        <w:t>--</w:t>
      </w:r>
      <w:r w:rsidRPr="00EA33CD">
        <w:rPr>
          <w:rFonts w:hint="eastAsia"/>
          <w:b/>
          <w:bCs/>
          <w:sz w:val="28"/>
          <w:szCs w:val="28"/>
        </w:rPr>
        <w:t>观摩学习</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持续时间：</w:t>
      </w:r>
      <w:r w:rsidRPr="001E0896">
        <w:rPr>
          <w:rFonts w:asciiTheme="minorEastAsia" w:hAnsiTheme="minorEastAsia"/>
          <w:sz w:val="24"/>
          <w:szCs w:val="24"/>
        </w:rPr>
        <w:t>20</w:t>
      </w:r>
      <w:r w:rsidRPr="001E0896">
        <w:rPr>
          <w:rFonts w:asciiTheme="minorEastAsia" w:hAnsiTheme="minorEastAsia" w:hint="eastAsia"/>
          <w:sz w:val="24"/>
          <w:szCs w:val="24"/>
        </w:rPr>
        <w:t>天</w:t>
      </w:r>
    </w:p>
    <w:p w:rsidR="00B41187" w:rsidRPr="001E0896" w:rsidRDefault="00B41187" w:rsidP="00235417">
      <w:pPr>
        <w:spacing w:line="360" w:lineRule="auto"/>
        <w:ind w:left="1200" w:hangingChars="500" w:hanging="1200"/>
        <w:rPr>
          <w:rFonts w:asciiTheme="minorEastAsia" w:hAnsiTheme="minorEastAsia"/>
          <w:sz w:val="24"/>
          <w:szCs w:val="24"/>
        </w:rPr>
      </w:pPr>
      <w:r w:rsidRPr="001E0896">
        <w:rPr>
          <w:rFonts w:asciiTheme="minorEastAsia" w:hAnsiTheme="minorEastAsia" w:hint="eastAsia"/>
          <w:sz w:val="24"/>
          <w:szCs w:val="24"/>
        </w:rPr>
        <w:t>进班听课：学员分布到不同班级中，听取老师授课模式及授课特点，课后研讨和答疑，同时参与所有的教师教学沟通及研讨活动。</w:t>
      </w:r>
    </w:p>
    <w:p w:rsidR="00B41187" w:rsidRDefault="00B41187" w:rsidP="00235417">
      <w:pPr>
        <w:spacing w:line="360" w:lineRule="auto"/>
        <w:rPr>
          <w:rFonts w:asciiTheme="minorEastAsia" w:hAnsiTheme="minorEastAsia"/>
          <w:sz w:val="24"/>
          <w:szCs w:val="24"/>
        </w:rPr>
      </w:pPr>
      <w:r w:rsidRPr="001E0896">
        <w:rPr>
          <w:rFonts w:asciiTheme="minorEastAsia" w:hAnsiTheme="minorEastAsia" w:hint="eastAsia"/>
          <w:sz w:val="24"/>
          <w:szCs w:val="24"/>
        </w:rPr>
        <w:t>协助教学：协助封闭学院的教务及辅导员进行学生辅导及作业批改等。</w:t>
      </w:r>
      <w:r w:rsidRPr="001E0896">
        <w:rPr>
          <w:rFonts w:asciiTheme="minorEastAsia" w:hAnsiTheme="minorEastAsia"/>
          <w:sz w:val="24"/>
          <w:szCs w:val="24"/>
        </w:rPr>
        <w:t xml:space="preserve"> </w:t>
      </w:r>
    </w:p>
    <w:p w:rsidR="00AE19D4" w:rsidRPr="001E0896" w:rsidRDefault="00AE19D4" w:rsidP="00235417">
      <w:pPr>
        <w:spacing w:line="360" w:lineRule="auto"/>
        <w:rPr>
          <w:rFonts w:asciiTheme="minorEastAsia" w:hAnsiTheme="minorEastAsia"/>
          <w:sz w:val="24"/>
          <w:szCs w:val="24"/>
        </w:rPr>
      </w:pPr>
    </w:p>
    <w:p w:rsidR="00B41187" w:rsidRPr="001E0896" w:rsidRDefault="00B41187" w:rsidP="00235417">
      <w:pPr>
        <w:spacing w:line="360" w:lineRule="auto"/>
        <w:ind w:left="1200" w:hangingChars="500" w:hanging="1200"/>
        <w:rPr>
          <w:rFonts w:asciiTheme="minorEastAsia" w:hAnsiTheme="minorEastAsia"/>
          <w:sz w:val="24"/>
          <w:szCs w:val="24"/>
        </w:rPr>
      </w:pPr>
      <w:r w:rsidRPr="001E0896">
        <w:rPr>
          <w:rFonts w:asciiTheme="minorEastAsia" w:hAnsiTheme="minorEastAsia" w:hint="eastAsia"/>
          <w:sz w:val="24"/>
          <w:szCs w:val="24"/>
        </w:rPr>
        <w:t>实地讲课：参与一对一基础等基本的课程，资深教师将对实习教师的备课稿、课程设置进行评估，评估通过后方能上课。</w:t>
      </w:r>
    </w:p>
    <w:p w:rsidR="001E0896" w:rsidRDefault="00B41187" w:rsidP="00235417">
      <w:pPr>
        <w:spacing w:line="360" w:lineRule="auto"/>
        <w:ind w:firstLineChars="200" w:firstLine="480"/>
        <w:rPr>
          <w:rFonts w:asciiTheme="minorEastAsia" w:hAnsiTheme="minorEastAsia"/>
          <w:sz w:val="24"/>
          <w:szCs w:val="24"/>
        </w:rPr>
      </w:pPr>
      <w:r w:rsidRPr="001E0896">
        <w:rPr>
          <w:rFonts w:asciiTheme="minorEastAsia" w:hAnsiTheme="minorEastAsia" w:hint="eastAsia"/>
          <w:sz w:val="24"/>
          <w:szCs w:val="24"/>
        </w:rPr>
        <w:t>实习教师进行总体月度点评，根据学员所有作业、考试、点评情况以及学员最终正式试讲对学员进行综合评定。</w:t>
      </w:r>
    </w:p>
    <w:p w:rsidR="004B5D28" w:rsidRPr="00757025" w:rsidRDefault="004B5D28" w:rsidP="00235417">
      <w:pPr>
        <w:spacing w:line="360" w:lineRule="auto"/>
        <w:ind w:firstLineChars="200" w:firstLine="480"/>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课程费用</w:t>
      </w:r>
    </w:p>
    <w:p w:rsidR="00B41187" w:rsidRPr="00014884" w:rsidRDefault="00B41187" w:rsidP="00014884">
      <w:pPr>
        <w:pStyle w:val="a5"/>
        <w:numPr>
          <w:ilvl w:val="0"/>
          <w:numId w:val="6"/>
        </w:numPr>
        <w:spacing w:line="360" w:lineRule="auto"/>
        <w:ind w:firstLineChars="0"/>
        <w:rPr>
          <w:rFonts w:asciiTheme="minorEastAsia" w:hAnsiTheme="minorEastAsia"/>
          <w:sz w:val="24"/>
          <w:szCs w:val="24"/>
        </w:rPr>
      </w:pPr>
      <w:r w:rsidRPr="00014884">
        <w:rPr>
          <w:rFonts w:asciiTheme="minorEastAsia" w:hAnsiTheme="minorEastAsia" w:hint="eastAsia"/>
          <w:sz w:val="24"/>
          <w:szCs w:val="24"/>
        </w:rPr>
        <w:t>总价：</w:t>
      </w:r>
      <w:r w:rsidRPr="00014884">
        <w:rPr>
          <w:rFonts w:asciiTheme="minorEastAsia" w:hAnsiTheme="minorEastAsia"/>
          <w:sz w:val="24"/>
          <w:szCs w:val="24"/>
        </w:rPr>
        <w:t>17600</w:t>
      </w:r>
      <w:r w:rsidRPr="00014884">
        <w:rPr>
          <w:rFonts w:asciiTheme="minorEastAsia" w:hAnsiTheme="minorEastAsia" w:hint="eastAsia"/>
          <w:sz w:val="24"/>
          <w:szCs w:val="24"/>
        </w:rPr>
        <w:t>元</w:t>
      </w:r>
      <w:r w:rsidRPr="00014884">
        <w:rPr>
          <w:rFonts w:asciiTheme="minorEastAsia" w:hAnsiTheme="minorEastAsia"/>
          <w:sz w:val="24"/>
          <w:szCs w:val="24"/>
        </w:rPr>
        <w:t>/</w:t>
      </w:r>
      <w:r w:rsidRPr="00014884">
        <w:rPr>
          <w:rFonts w:asciiTheme="minorEastAsia" w:hAnsiTheme="minorEastAsia" w:hint="eastAsia"/>
          <w:sz w:val="24"/>
          <w:szCs w:val="24"/>
        </w:rPr>
        <w:t>人</w:t>
      </w:r>
      <w:r w:rsidRPr="00014884">
        <w:rPr>
          <w:rFonts w:asciiTheme="minorEastAsia" w:hAnsiTheme="minorEastAsia"/>
          <w:sz w:val="24"/>
          <w:szCs w:val="24"/>
        </w:rPr>
        <w:t>/</w:t>
      </w:r>
      <w:r w:rsidRPr="00014884">
        <w:rPr>
          <w:rFonts w:asciiTheme="minorEastAsia" w:hAnsiTheme="minorEastAsia" w:hint="eastAsia"/>
          <w:sz w:val="24"/>
          <w:szCs w:val="24"/>
        </w:rPr>
        <w:t>期，具体如下：</w:t>
      </w:r>
      <w:r w:rsidRPr="00014884">
        <w:rPr>
          <w:rFonts w:asciiTheme="minorEastAsia" w:hAnsiTheme="minorEastAsia"/>
          <w:sz w:val="24"/>
          <w:szCs w:val="24"/>
        </w:rPr>
        <w:t xml:space="preserve"> </w:t>
      </w:r>
    </w:p>
    <w:p w:rsidR="00B41187" w:rsidRPr="00014884" w:rsidRDefault="00B41187" w:rsidP="00014884">
      <w:pPr>
        <w:pStyle w:val="a5"/>
        <w:numPr>
          <w:ilvl w:val="0"/>
          <w:numId w:val="6"/>
        </w:numPr>
        <w:spacing w:line="360" w:lineRule="auto"/>
        <w:ind w:firstLineChars="0"/>
        <w:rPr>
          <w:rFonts w:asciiTheme="minorEastAsia" w:hAnsiTheme="minorEastAsia"/>
          <w:sz w:val="24"/>
          <w:szCs w:val="24"/>
        </w:rPr>
      </w:pPr>
      <w:r w:rsidRPr="00014884">
        <w:rPr>
          <w:rFonts w:asciiTheme="minorEastAsia" w:hAnsiTheme="minorEastAsia" w:hint="eastAsia"/>
          <w:sz w:val="24"/>
          <w:szCs w:val="24"/>
        </w:rPr>
        <w:t>集中授课（</w:t>
      </w:r>
      <w:r w:rsidRPr="00014884">
        <w:rPr>
          <w:rFonts w:asciiTheme="minorEastAsia" w:hAnsiTheme="minorEastAsia"/>
          <w:sz w:val="24"/>
          <w:szCs w:val="24"/>
        </w:rPr>
        <w:t>20</w:t>
      </w:r>
      <w:r w:rsidRPr="00014884">
        <w:rPr>
          <w:rFonts w:asciiTheme="minorEastAsia" w:hAnsiTheme="minorEastAsia" w:hint="eastAsia"/>
          <w:sz w:val="24"/>
          <w:szCs w:val="24"/>
        </w:rPr>
        <w:t>天）：</w:t>
      </w:r>
      <w:r w:rsidRPr="00014884">
        <w:rPr>
          <w:rFonts w:asciiTheme="minorEastAsia" w:hAnsiTheme="minorEastAsia"/>
          <w:sz w:val="24"/>
          <w:szCs w:val="24"/>
        </w:rPr>
        <w:t>7200</w:t>
      </w:r>
      <w:r w:rsidRPr="00014884">
        <w:rPr>
          <w:rFonts w:asciiTheme="minorEastAsia" w:hAnsiTheme="minorEastAsia" w:hint="eastAsia"/>
          <w:sz w:val="24"/>
          <w:szCs w:val="24"/>
        </w:rPr>
        <w:t>元</w:t>
      </w:r>
      <w:r w:rsidRPr="00014884">
        <w:rPr>
          <w:rFonts w:asciiTheme="minorEastAsia" w:hAnsiTheme="minorEastAsia"/>
          <w:sz w:val="24"/>
          <w:szCs w:val="24"/>
        </w:rPr>
        <w:t xml:space="preserve"> </w:t>
      </w:r>
    </w:p>
    <w:p w:rsidR="00B41187" w:rsidRPr="00014884" w:rsidRDefault="00B41187" w:rsidP="00014884">
      <w:pPr>
        <w:pStyle w:val="a5"/>
        <w:numPr>
          <w:ilvl w:val="0"/>
          <w:numId w:val="6"/>
        </w:numPr>
        <w:spacing w:line="360" w:lineRule="auto"/>
        <w:ind w:firstLineChars="0"/>
        <w:rPr>
          <w:rFonts w:asciiTheme="minorEastAsia" w:hAnsiTheme="minorEastAsia"/>
          <w:sz w:val="24"/>
          <w:szCs w:val="24"/>
        </w:rPr>
      </w:pPr>
      <w:r w:rsidRPr="00014884">
        <w:rPr>
          <w:rFonts w:asciiTheme="minorEastAsia" w:hAnsiTheme="minorEastAsia" w:hint="eastAsia"/>
          <w:sz w:val="24"/>
          <w:szCs w:val="24"/>
        </w:rPr>
        <w:t>周六教学研讨（</w:t>
      </w:r>
      <w:r w:rsidRPr="00014884">
        <w:rPr>
          <w:rFonts w:asciiTheme="minorEastAsia" w:hAnsiTheme="minorEastAsia"/>
          <w:sz w:val="24"/>
          <w:szCs w:val="24"/>
        </w:rPr>
        <w:t>12</w:t>
      </w:r>
      <w:r w:rsidRPr="00014884">
        <w:rPr>
          <w:rFonts w:asciiTheme="minorEastAsia" w:hAnsiTheme="minorEastAsia" w:hint="eastAsia"/>
          <w:sz w:val="24"/>
          <w:szCs w:val="24"/>
        </w:rPr>
        <w:t>天）：</w:t>
      </w:r>
      <w:r w:rsidRPr="00014884">
        <w:rPr>
          <w:rFonts w:asciiTheme="minorEastAsia" w:hAnsiTheme="minorEastAsia"/>
          <w:sz w:val="24"/>
          <w:szCs w:val="24"/>
        </w:rPr>
        <w:t>3600</w:t>
      </w:r>
      <w:r w:rsidRPr="00014884">
        <w:rPr>
          <w:rFonts w:asciiTheme="minorEastAsia" w:hAnsiTheme="minorEastAsia" w:hint="eastAsia"/>
          <w:sz w:val="24"/>
          <w:szCs w:val="24"/>
        </w:rPr>
        <w:t>元</w:t>
      </w:r>
      <w:r w:rsidRPr="00014884">
        <w:rPr>
          <w:rFonts w:asciiTheme="minorEastAsia" w:hAnsiTheme="minorEastAsia"/>
          <w:sz w:val="24"/>
          <w:szCs w:val="24"/>
        </w:rPr>
        <w:t xml:space="preserve"> </w:t>
      </w:r>
    </w:p>
    <w:p w:rsidR="00B41187" w:rsidRPr="00014884" w:rsidRDefault="00B41187" w:rsidP="00014884">
      <w:pPr>
        <w:pStyle w:val="a5"/>
        <w:numPr>
          <w:ilvl w:val="0"/>
          <w:numId w:val="6"/>
        </w:numPr>
        <w:spacing w:line="360" w:lineRule="auto"/>
        <w:ind w:firstLineChars="0"/>
        <w:rPr>
          <w:rFonts w:asciiTheme="minorEastAsia" w:hAnsiTheme="minorEastAsia"/>
          <w:sz w:val="24"/>
          <w:szCs w:val="24"/>
        </w:rPr>
      </w:pPr>
      <w:r w:rsidRPr="00014884">
        <w:rPr>
          <w:rFonts w:asciiTheme="minorEastAsia" w:hAnsiTheme="minorEastAsia" w:hint="eastAsia"/>
          <w:sz w:val="24"/>
          <w:szCs w:val="24"/>
        </w:rPr>
        <w:t>教学观摩实习（</w:t>
      </w:r>
      <w:r w:rsidRPr="00014884">
        <w:rPr>
          <w:rFonts w:asciiTheme="minorEastAsia" w:hAnsiTheme="minorEastAsia"/>
          <w:sz w:val="24"/>
          <w:szCs w:val="24"/>
        </w:rPr>
        <w:t>20</w:t>
      </w:r>
      <w:r w:rsidRPr="00014884">
        <w:rPr>
          <w:rFonts w:asciiTheme="minorEastAsia" w:hAnsiTheme="minorEastAsia" w:hint="eastAsia"/>
          <w:sz w:val="24"/>
          <w:szCs w:val="24"/>
        </w:rPr>
        <w:t>天）：</w:t>
      </w:r>
      <w:r w:rsidRPr="00014884">
        <w:rPr>
          <w:rFonts w:asciiTheme="minorEastAsia" w:hAnsiTheme="minorEastAsia"/>
          <w:sz w:val="24"/>
          <w:szCs w:val="24"/>
        </w:rPr>
        <w:t>4800</w:t>
      </w:r>
      <w:r w:rsidRPr="00014884">
        <w:rPr>
          <w:rFonts w:asciiTheme="minorEastAsia" w:hAnsiTheme="minorEastAsia" w:hint="eastAsia"/>
          <w:sz w:val="24"/>
          <w:szCs w:val="24"/>
        </w:rPr>
        <w:t>元</w:t>
      </w:r>
      <w:r w:rsidRPr="00014884">
        <w:rPr>
          <w:rFonts w:asciiTheme="minorEastAsia" w:hAnsiTheme="minorEastAsia"/>
          <w:sz w:val="24"/>
          <w:szCs w:val="24"/>
        </w:rPr>
        <w:t xml:space="preserve"> </w:t>
      </w:r>
    </w:p>
    <w:p w:rsidR="00757025" w:rsidRPr="00014884" w:rsidRDefault="00B41187" w:rsidP="00014884">
      <w:pPr>
        <w:pStyle w:val="a5"/>
        <w:numPr>
          <w:ilvl w:val="0"/>
          <w:numId w:val="6"/>
        </w:numPr>
        <w:spacing w:line="360" w:lineRule="auto"/>
        <w:ind w:firstLineChars="0"/>
        <w:rPr>
          <w:rFonts w:asciiTheme="minorEastAsia" w:hAnsiTheme="minorEastAsia"/>
          <w:sz w:val="24"/>
          <w:szCs w:val="24"/>
        </w:rPr>
      </w:pPr>
      <w:r w:rsidRPr="00014884">
        <w:rPr>
          <w:rFonts w:asciiTheme="minorEastAsia" w:hAnsiTheme="minorEastAsia" w:hint="eastAsia"/>
          <w:sz w:val="24"/>
          <w:szCs w:val="24"/>
        </w:rPr>
        <w:t>培生</w:t>
      </w:r>
      <w:r w:rsidRPr="00014884">
        <w:rPr>
          <w:rFonts w:asciiTheme="minorEastAsia" w:hAnsiTheme="minorEastAsia"/>
          <w:sz w:val="24"/>
          <w:szCs w:val="24"/>
        </w:rPr>
        <w:t>TDI</w:t>
      </w:r>
      <w:r w:rsidRPr="00014884">
        <w:rPr>
          <w:rFonts w:asciiTheme="minorEastAsia" w:hAnsiTheme="minorEastAsia" w:hint="eastAsia"/>
          <w:sz w:val="24"/>
          <w:szCs w:val="24"/>
        </w:rPr>
        <w:t>课程：</w:t>
      </w:r>
      <w:r w:rsidRPr="00014884">
        <w:rPr>
          <w:rFonts w:asciiTheme="minorEastAsia" w:hAnsiTheme="minorEastAsia"/>
          <w:sz w:val="24"/>
          <w:szCs w:val="24"/>
        </w:rPr>
        <w:t>2000</w:t>
      </w:r>
      <w:r w:rsidRPr="00014884">
        <w:rPr>
          <w:rFonts w:asciiTheme="minorEastAsia" w:hAnsiTheme="minorEastAsia" w:hint="eastAsia"/>
          <w:sz w:val="24"/>
          <w:szCs w:val="24"/>
        </w:rPr>
        <w:t>元</w:t>
      </w:r>
      <w:r w:rsidRPr="00014884">
        <w:rPr>
          <w:rFonts w:asciiTheme="minorEastAsia" w:hAnsiTheme="minorEastAsia"/>
          <w:sz w:val="24"/>
          <w:szCs w:val="24"/>
        </w:rPr>
        <w:t xml:space="preserve"> </w:t>
      </w:r>
    </w:p>
    <w:p w:rsidR="00014884" w:rsidRPr="00AE19D4" w:rsidRDefault="00014884" w:rsidP="00235417">
      <w:pPr>
        <w:spacing w:line="360" w:lineRule="auto"/>
        <w:rPr>
          <w:rFonts w:asciiTheme="minorEastAsia" w:hAnsiTheme="minorEastAsia"/>
          <w:sz w:val="24"/>
          <w:szCs w:val="24"/>
        </w:rPr>
      </w:pPr>
      <w:r w:rsidRPr="00014884">
        <w:rPr>
          <w:rFonts w:asciiTheme="minorEastAsia" w:hAnsiTheme="minorEastAsia" w:hint="eastAsia"/>
          <w:b/>
          <w:sz w:val="24"/>
          <w:szCs w:val="24"/>
        </w:rPr>
        <w:t>注：</w:t>
      </w:r>
      <w:r>
        <w:rPr>
          <w:rFonts w:asciiTheme="minorEastAsia" w:hAnsiTheme="minorEastAsia" w:hint="eastAsia"/>
          <w:sz w:val="24"/>
          <w:szCs w:val="24"/>
        </w:rPr>
        <w:t>加拿大课程培训费36000</w:t>
      </w:r>
      <w:r w:rsidR="00AE19D4">
        <w:rPr>
          <w:rFonts w:asciiTheme="minorEastAsia" w:hAnsiTheme="minorEastAsia" w:hint="eastAsia"/>
          <w:sz w:val="24"/>
          <w:szCs w:val="24"/>
        </w:rPr>
        <w:t>元人民币,</w:t>
      </w:r>
      <w:r>
        <w:rPr>
          <w:rFonts w:asciiTheme="minorEastAsia" w:hAnsiTheme="minorEastAsia" w:hint="eastAsia"/>
          <w:sz w:val="24"/>
          <w:szCs w:val="24"/>
        </w:rPr>
        <w:t>详见“</w:t>
      </w:r>
      <w:r w:rsidRPr="00014884">
        <w:rPr>
          <w:rFonts w:asciiTheme="minorEastAsia" w:hAnsiTheme="minorEastAsia" w:hint="eastAsia"/>
          <w:sz w:val="24"/>
          <w:szCs w:val="24"/>
        </w:rPr>
        <w:t>国际师资培训课程</w:t>
      </w:r>
      <w:r>
        <w:rPr>
          <w:rFonts w:asciiTheme="minorEastAsia" w:hAnsiTheme="minorEastAsia" w:hint="eastAsia"/>
          <w:sz w:val="24"/>
          <w:szCs w:val="24"/>
        </w:rPr>
        <w:t xml:space="preserve">介绍” </w:t>
      </w:r>
    </w:p>
    <w:p w:rsidR="004B5D28" w:rsidRPr="00AE19D4" w:rsidRDefault="004B5D28" w:rsidP="00235417">
      <w:pPr>
        <w:spacing w:line="360" w:lineRule="auto"/>
        <w:rPr>
          <w:rFonts w:asciiTheme="minorEastAsia" w:hAnsiTheme="minorEastAsia"/>
          <w:sz w:val="24"/>
          <w:szCs w:val="24"/>
        </w:rPr>
      </w:pPr>
    </w:p>
    <w:p w:rsidR="00B41187" w:rsidRPr="00EA33CD" w:rsidRDefault="00B41187" w:rsidP="008579E6">
      <w:pPr>
        <w:pStyle w:val="a5"/>
        <w:numPr>
          <w:ilvl w:val="0"/>
          <w:numId w:val="1"/>
        </w:numPr>
        <w:ind w:firstLineChars="0"/>
        <w:rPr>
          <w:b/>
          <w:bCs/>
          <w:sz w:val="28"/>
          <w:szCs w:val="28"/>
        </w:rPr>
      </w:pPr>
      <w:r w:rsidRPr="00EA33CD">
        <w:rPr>
          <w:rFonts w:hint="eastAsia"/>
          <w:b/>
          <w:bCs/>
          <w:sz w:val="28"/>
          <w:szCs w:val="28"/>
        </w:rPr>
        <w:t>培训目标</w:t>
      </w:r>
    </w:p>
    <w:p w:rsidR="00B41187" w:rsidRPr="001E0896" w:rsidRDefault="00B41187" w:rsidP="00AE19D4">
      <w:pPr>
        <w:spacing w:line="360" w:lineRule="auto"/>
        <w:ind w:firstLineChars="150" w:firstLine="360"/>
        <w:rPr>
          <w:rFonts w:asciiTheme="minorEastAsia" w:hAnsiTheme="minorEastAsia"/>
          <w:sz w:val="24"/>
          <w:szCs w:val="24"/>
        </w:rPr>
      </w:pPr>
      <w:r w:rsidRPr="001E0896">
        <w:rPr>
          <w:rFonts w:asciiTheme="minorEastAsia" w:hAnsiTheme="minorEastAsia" w:hint="eastAsia"/>
          <w:sz w:val="24"/>
          <w:szCs w:val="24"/>
        </w:rPr>
        <w:t>通过严格让受训学员能胜任雅思基础授课，并能深入到强化段课程讲解，具体通过以下四个方面：</w:t>
      </w:r>
      <w:r w:rsidRPr="001E0896">
        <w:rPr>
          <w:rFonts w:asciiTheme="minorEastAsia" w:hAnsiTheme="minorEastAsia"/>
          <w:sz w:val="24"/>
          <w:szCs w:val="24"/>
        </w:rPr>
        <w:t xml:space="preserve">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1.</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明确授课方向</w:t>
      </w:r>
      <w:r w:rsidRPr="001E0896">
        <w:rPr>
          <w:rFonts w:asciiTheme="minorEastAsia" w:hAnsiTheme="minorEastAsia"/>
          <w:sz w:val="24"/>
          <w:szCs w:val="24"/>
        </w:rPr>
        <w:t xml:space="preserve">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2.</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规划授课内容</w:t>
      </w:r>
      <w:r w:rsidRPr="001E0896">
        <w:rPr>
          <w:rFonts w:asciiTheme="minorEastAsia" w:hAnsiTheme="minorEastAsia"/>
          <w:sz w:val="24"/>
          <w:szCs w:val="24"/>
        </w:rPr>
        <w:t xml:space="preserve"> </w:t>
      </w:r>
    </w:p>
    <w:p w:rsidR="00B41187"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3.</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掌握授课方式</w:t>
      </w:r>
      <w:r w:rsidRPr="001E0896">
        <w:rPr>
          <w:rFonts w:asciiTheme="minorEastAsia" w:hAnsiTheme="minorEastAsia"/>
          <w:sz w:val="24"/>
          <w:szCs w:val="24"/>
        </w:rPr>
        <w:t xml:space="preserve"> </w:t>
      </w:r>
    </w:p>
    <w:p w:rsidR="001E0896" w:rsidRPr="001E0896" w:rsidRDefault="00B41187" w:rsidP="00235417">
      <w:pPr>
        <w:spacing w:line="360" w:lineRule="auto"/>
        <w:rPr>
          <w:rFonts w:asciiTheme="minorEastAsia" w:hAnsiTheme="minorEastAsia"/>
          <w:sz w:val="24"/>
          <w:szCs w:val="24"/>
        </w:rPr>
      </w:pPr>
      <w:r w:rsidRPr="001E0896">
        <w:rPr>
          <w:rFonts w:asciiTheme="minorEastAsia" w:hAnsiTheme="minorEastAsia"/>
          <w:sz w:val="24"/>
          <w:szCs w:val="24"/>
        </w:rPr>
        <w:t>4.</w:t>
      </w:r>
      <w:r w:rsidR="001E0896">
        <w:rPr>
          <w:rFonts w:asciiTheme="minorEastAsia" w:hAnsiTheme="minorEastAsia" w:hint="eastAsia"/>
          <w:sz w:val="24"/>
          <w:szCs w:val="24"/>
        </w:rPr>
        <w:t xml:space="preserve"> </w:t>
      </w:r>
      <w:r w:rsidRPr="001E0896">
        <w:rPr>
          <w:rFonts w:asciiTheme="minorEastAsia" w:hAnsiTheme="minorEastAsia" w:hint="eastAsia"/>
          <w:sz w:val="24"/>
          <w:szCs w:val="24"/>
        </w:rPr>
        <w:t>引导课后跟进</w:t>
      </w:r>
      <w:r w:rsidRPr="001E0896">
        <w:rPr>
          <w:rFonts w:asciiTheme="minorEastAsia" w:hAnsiTheme="minorEastAsia"/>
          <w:sz w:val="24"/>
          <w:szCs w:val="24"/>
        </w:rPr>
        <w:t xml:space="preserve"> </w:t>
      </w:r>
    </w:p>
    <w:p w:rsidR="00FF7D8A" w:rsidRPr="00757025" w:rsidRDefault="00757025" w:rsidP="00235417">
      <w:pPr>
        <w:spacing w:line="360" w:lineRule="auto"/>
        <w:rPr>
          <w:rFonts w:asciiTheme="minorEastAsia" w:hAnsiTheme="minorEastAsia"/>
          <w:sz w:val="24"/>
          <w:szCs w:val="24"/>
        </w:rPr>
      </w:pPr>
      <w:r>
        <w:rPr>
          <w:rFonts w:asciiTheme="minorEastAsia" w:hAnsiTheme="minorEastAsia"/>
          <w:sz w:val="24"/>
          <w:szCs w:val="24"/>
        </w:rPr>
        <w:t xml:space="preserve"> </w:t>
      </w:r>
      <w:r w:rsidR="00B41187" w:rsidRPr="001E0896">
        <w:rPr>
          <w:rFonts w:asciiTheme="minorEastAsia" w:hAnsiTheme="minorEastAsia"/>
          <w:sz w:val="24"/>
          <w:szCs w:val="24"/>
        </w:rPr>
        <w:t xml:space="preserve"> </w:t>
      </w:r>
      <w:r w:rsidR="00AE19D4">
        <w:rPr>
          <w:rFonts w:asciiTheme="minorEastAsia" w:hAnsiTheme="minorEastAsia" w:hint="eastAsia"/>
          <w:sz w:val="24"/>
          <w:szCs w:val="24"/>
        </w:rPr>
        <w:t xml:space="preserve"> </w:t>
      </w:r>
      <w:r w:rsidR="00B41187" w:rsidRPr="001E0896">
        <w:rPr>
          <w:rFonts w:asciiTheme="minorEastAsia" w:hAnsiTheme="minorEastAsia"/>
          <w:sz w:val="24"/>
          <w:szCs w:val="24"/>
        </w:rPr>
        <w:t>持续提升学校的整体教学力量和教学水平、教学容量，让学校能对教学质量进行严格的把控。</w:t>
      </w:r>
    </w:p>
    <w:sectPr w:rsidR="00FF7D8A" w:rsidRPr="00757025" w:rsidSect="00E62280">
      <w:headerReference w:type="default" r:id="rId1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C0F" w:rsidRDefault="00362C0F" w:rsidP="00FF7D8A">
      <w:r>
        <w:separator/>
      </w:r>
    </w:p>
  </w:endnote>
  <w:endnote w:type="continuationSeparator" w:id="1">
    <w:p w:rsidR="00362C0F" w:rsidRDefault="00362C0F" w:rsidP="00FF7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C0F" w:rsidRDefault="00362C0F" w:rsidP="00FF7D8A">
      <w:r>
        <w:separator/>
      </w:r>
    </w:p>
  </w:footnote>
  <w:footnote w:type="continuationSeparator" w:id="1">
    <w:p w:rsidR="00362C0F" w:rsidRDefault="00362C0F" w:rsidP="00FF7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06" w:rsidRDefault="00F90356">
    <w:pPr>
      <w:pStyle w:val="a3"/>
    </w:pPr>
    <w:r>
      <w:rPr>
        <w:rFonts w:ascii="Arial" w:hAnsi="Arial" w:cs="Arial" w:hint="eastAsia"/>
        <w:b/>
      </w:rPr>
      <w:t xml:space="preserve">                                                                                            </w:t>
    </w:r>
    <w:r w:rsidRPr="008F4447">
      <w:rPr>
        <w:rFonts w:ascii="Arial" w:eastAsia="MS Mincho" w:hAnsi="Arial" w:cs="Arial"/>
        <w:b/>
      </w:rPr>
      <w:t>www.ghiedu.org</w:t>
    </w:r>
    <w:r>
      <w:rPr>
        <w:noProof/>
      </w:rPr>
      <w:t xml:space="preserve"> </w:t>
    </w:r>
    <w:r w:rsidR="00CD0D06">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-397510</wp:posOffset>
          </wp:positionV>
          <wp:extent cx="1847850" cy="466725"/>
          <wp:effectExtent l="19050" t="0" r="0" b="0"/>
          <wp:wrapNone/>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
                  <a:srcRect/>
                  <a:stretch>
                    <a:fillRect/>
                  </a:stretch>
                </pic:blipFill>
                <pic:spPr bwMode="auto">
                  <a:xfrm>
                    <a:off x="0" y="0"/>
                    <a:ext cx="1847850" cy="466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033"/>
    <w:multiLevelType w:val="hybridMultilevel"/>
    <w:tmpl w:val="A59849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CDB6986"/>
    <w:multiLevelType w:val="hybridMultilevel"/>
    <w:tmpl w:val="FF5C29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676493"/>
    <w:multiLevelType w:val="hybridMultilevel"/>
    <w:tmpl w:val="5DE813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3E1D67"/>
    <w:multiLevelType w:val="hybridMultilevel"/>
    <w:tmpl w:val="F1D2BF8A"/>
    <w:lvl w:ilvl="0" w:tplc="20D02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8B7462"/>
    <w:multiLevelType w:val="hybridMultilevel"/>
    <w:tmpl w:val="34C838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431662CA"/>
    <w:multiLevelType w:val="hybridMultilevel"/>
    <w:tmpl w:val="47D2B054"/>
    <w:lvl w:ilvl="0" w:tplc="8AA08A6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9B1BB6"/>
    <w:multiLevelType w:val="hybridMultilevel"/>
    <w:tmpl w:val="CD9A2B56"/>
    <w:lvl w:ilvl="0" w:tplc="EB2A5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D8A"/>
    <w:rsid w:val="00014884"/>
    <w:rsid w:val="001E0896"/>
    <w:rsid w:val="00235417"/>
    <w:rsid w:val="00362C0F"/>
    <w:rsid w:val="003A2B95"/>
    <w:rsid w:val="00476981"/>
    <w:rsid w:val="004B5D28"/>
    <w:rsid w:val="00613E22"/>
    <w:rsid w:val="00617291"/>
    <w:rsid w:val="006843F6"/>
    <w:rsid w:val="006B1151"/>
    <w:rsid w:val="00757025"/>
    <w:rsid w:val="0076121D"/>
    <w:rsid w:val="00780E13"/>
    <w:rsid w:val="007B3F1B"/>
    <w:rsid w:val="008579E6"/>
    <w:rsid w:val="00A12BA9"/>
    <w:rsid w:val="00A21014"/>
    <w:rsid w:val="00A70575"/>
    <w:rsid w:val="00AE19D4"/>
    <w:rsid w:val="00B41187"/>
    <w:rsid w:val="00B84EF9"/>
    <w:rsid w:val="00B9587A"/>
    <w:rsid w:val="00C416F0"/>
    <w:rsid w:val="00CD0D06"/>
    <w:rsid w:val="00D33B87"/>
    <w:rsid w:val="00D5516F"/>
    <w:rsid w:val="00E62280"/>
    <w:rsid w:val="00EA33CD"/>
    <w:rsid w:val="00F077C4"/>
    <w:rsid w:val="00F07C01"/>
    <w:rsid w:val="00F375B7"/>
    <w:rsid w:val="00F90356"/>
    <w:rsid w:val="00FB42D4"/>
    <w:rsid w:val="00FD2442"/>
    <w:rsid w:val="00FF7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D8A"/>
    <w:rPr>
      <w:sz w:val="18"/>
      <w:szCs w:val="18"/>
    </w:rPr>
  </w:style>
  <w:style w:type="paragraph" w:styleId="a4">
    <w:name w:val="footer"/>
    <w:basedOn w:val="a"/>
    <w:link w:val="Char0"/>
    <w:uiPriority w:val="99"/>
    <w:semiHidden/>
    <w:unhideWhenUsed/>
    <w:rsid w:val="00FF7D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D8A"/>
    <w:rPr>
      <w:sz w:val="18"/>
      <w:szCs w:val="18"/>
    </w:rPr>
  </w:style>
  <w:style w:type="paragraph" w:styleId="a5">
    <w:name w:val="List Paragraph"/>
    <w:basedOn w:val="a"/>
    <w:uiPriority w:val="34"/>
    <w:qFormat/>
    <w:rsid w:val="00FF7D8A"/>
    <w:pPr>
      <w:ind w:firstLineChars="200" w:firstLine="420"/>
    </w:pPr>
  </w:style>
  <w:style w:type="paragraph" w:styleId="a6">
    <w:name w:val="Normal (Web)"/>
    <w:basedOn w:val="a"/>
    <w:uiPriority w:val="99"/>
    <w:semiHidden/>
    <w:unhideWhenUsed/>
    <w:rsid w:val="00A2101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B42D4"/>
    <w:rPr>
      <w:sz w:val="18"/>
      <w:szCs w:val="18"/>
    </w:rPr>
  </w:style>
  <w:style w:type="character" w:customStyle="1" w:styleId="Char1">
    <w:name w:val="批注框文本 Char"/>
    <w:basedOn w:val="a0"/>
    <w:link w:val="a7"/>
    <w:uiPriority w:val="99"/>
    <w:semiHidden/>
    <w:rsid w:val="00FB42D4"/>
    <w:rPr>
      <w:sz w:val="18"/>
      <w:szCs w:val="18"/>
    </w:rPr>
  </w:style>
</w:styles>
</file>

<file path=word/webSettings.xml><?xml version="1.0" encoding="utf-8"?>
<w:webSettings xmlns:r="http://schemas.openxmlformats.org/officeDocument/2006/relationships" xmlns:w="http://schemas.openxmlformats.org/wordprocessingml/2006/main">
  <w:divs>
    <w:div w:id="32732459">
      <w:bodyDiv w:val="1"/>
      <w:marLeft w:val="0"/>
      <w:marRight w:val="0"/>
      <w:marTop w:val="0"/>
      <w:marBottom w:val="0"/>
      <w:divBdr>
        <w:top w:val="none" w:sz="0" w:space="0" w:color="auto"/>
        <w:left w:val="none" w:sz="0" w:space="0" w:color="auto"/>
        <w:bottom w:val="none" w:sz="0" w:space="0" w:color="auto"/>
        <w:right w:val="none" w:sz="0" w:space="0" w:color="auto"/>
      </w:divBdr>
    </w:div>
    <w:div w:id="78214398">
      <w:bodyDiv w:val="1"/>
      <w:marLeft w:val="0"/>
      <w:marRight w:val="0"/>
      <w:marTop w:val="0"/>
      <w:marBottom w:val="0"/>
      <w:divBdr>
        <w:top w:val="none" w:sz="0" w:space="0" w:color="auto"/>
        <w:left w:val="none" w:sz="0" w:space="0" w:color="auto"/>
        <w:bottom w:val="none" w:sz="0" w:space="0" w:color="auto"/>
        <w:right w:val="none" w:sz="0" w:space="0" w:color="auto"/>
      </w:divBdr>
    </w:div>
    <w:div w:id="111945222">
      <w:bodyDiv w:val="1"/>
      <w:marLeft w:val="0"/>
      <w:marRight w:val="0"/>
      <w:marTop w:val="0"/>
      <w:marBottom w:val="0"/>
      <w:divBdr>
        <w:top w:val="none" w:sz="0" w:space="0" w:color="auto"/>
        <w:left w:val="none" w:sz="0" w:space="0" w:color="auto"/>
        <w:bottom w:val="none" w:sz="0" w:space="0" w:color="auto"/>
        <w:right w:val="none" w:sz="0" w:space="0" w:color="auto"/>
      </w:divBdr>
    </w:div>
    <w:div w:id="223873322">
      <w:bodyDiv w:val="1"/>
      <w:marLeft w:val="0"/>
      <w:marRight w:val="0"/>
      <w:marTop w:val="0"/>
      <w:marBottom w:val="0"/>
      <w:divBdr>
        <w:top w:val="none" w:sz="0" w:space="0" w:color="auto"/>
        <w:left w:val="none" w:sz="0" w:space="0" w:color="auto"/>
        <w:bottom w:val="none" w:sz="0" w:space="0" w:color="auto"/>
        <w:right w:val="none" w:sz="0" w:space="0" w:color="auto"/>
      </w:divBdr>
    </w:div>
    <w:div w:id="426660466">
      <w:bodyDiv w:val="1"/>
      <w:marLeft w:val="0"/>
      <w:marRight w:val="0"/>
      <w:marTop w:val="0"/>
      <w:marBottom w:val="0"/>
      <w:divBdr>
        <w:top w:val="none" w:sz="0" w:space="0" w:color="auto"/>
        <w:left w:val="none" w:sz="0" w:space="0" w:color="auto"/>
        <w:bottom w:val="none" w:sz="0" w:space="0" w:color="auto"/>
        <w:right w:val="none" w:sz="0" w:space="0" w:color="auto"/>
      </w:divBdr>
    </w:div>
    <w:div w:id="660930604">
      <w:bodyDiv w:val="1"/>
      <w:marLeft w:val="0"/>
      <w:marRight w:val="0"/>
      <w:marTop w:val="0"/>
      <w:marBottom w:val="0"/>
      <w:divBdr>
        <w:top w:val="none" w:sz="0" w:space="0" w:color="auto"/>
        <w:left w:val="none" w:sz="0" w:space="0" w:color="auto"/>
        <w:bottom w:val="none" w:sz="0" w:space="0" w:color="auto"/>
        <w:right w:val="none" w:sz="0" w:space="0" w:color="auto"/>
      </w:divBdr>
    </w:div>
    <w:div w:id="755591444">
      <w:bodyDiv w:val="1"/>
      <w:marLeft w:val="0"/>
      <w:marRight w:val="0"/>
      <w:marTop w:val="0"/>
      <w:marBottom w:val="0"/>
      <w:divBdr>
        <w:top w:val="none" w:sz="0" w:space="0" w:color="auto"/>
        <w:left w:val="none" w:sz="0" w:space="0" w:color="auto"/>
        <w:bottom w:val="none" w:sz="0" w:space="0" w:color="auto"/>
        <w:right w:val="none" w:sz="0" w:space="0" w:color="auto"/>
      </w:divBdr>
    </w:div>
    <w:div w:id="776750848">
      <w:bodyDiv w:val="1"/>
      <w:marLeft w:val="0"/>
      <w:marRight w:val="0"/>
      <w:marTop w:val="0"/>
      <w:marBottom w:val="0"/>
      <w:divBdr>
        <w:top w:val="none" w:sz="0" w:space="0" w:color="auto"/>
        <w:left w:val="none" w:sz="0" w:space="0" w:color="auto"/>
        <w:bottom w:val="none" w:sz="0" w:space="0" w:color="auto"/>
        <w:right w:val="none" w:sz="0" w:space="0" w:color="auto"/>
      </w:divBdr>
    </w:div>
    <w:div w:id="780027831">
      <w:bodyDiv w:val="1"/>
      <w:marLeft w:val="0"/>
      <w:marRight w:val="0"/>
      <w:marTop w:val="0"/>
      <w:marBottom w:val="0"/>
      <w:divBdr>
        <w:top w:val="none" w:sz="0" w:space="0" w:color="auto"/>
        <w:left w:val="none" w:sz="0" w:space="0" w:color="auto"/>
        <w:bottom w:val="none" w:sz="0" w:space="0" w:color="auto"/>
        <w:right w:val="none" w:sz="0" w:space="0" w:color="auto"/>
      </w:divBdr>
    </w:div>
    <w:div w:id="838037329">
      <w:bodyDiv w:val="1"/>
      <w:marLeft w:val="0"/>
      <w:marRight w:val="0"/>
      <w:marTop w:val="0"/>
      <w:marBottom w:val="0"/>
      <w:divBdr>
        <w:top w:val="none" w:sz="0" w:space="0" w:color="auto"/>
        <w:left w:val="none" w:sz="0" w:space="0" w:color="auto"/>
        <w:bottom w:val="none" w:sz="0" w:space="0" w:color="auto"/>
        <w:right w:val="none" w:sz="0" w:space="0" w:color="auto"/>
      </w:divBdr>
    </w:div>
    <w:div w:id="851648630">
      <w:bodyDiv w:val="1"/>
      <w:marLeft w:val="0"/>
      <w:marRight w:val="0"/>
      <w:marTop w:val="0"/>
      <w:marBottom w:val="0"/>
      <w:divBdr>
        <w:top w:val="none" w:sz="0" w:space="0" w:color="auto"/>
        <w:left w:val="none" w:sz="0" w:space="0" w:color="auto"/>
        <w:bottom w:val="none" w:sz="0" w:space="0" w:color="auto"/>
        <w:right w:val="none" w:sz="0" w:space="0" w:color="auto"/>
      </w:divBdr>
    </w:div>
    <w:div w:id="871653875">
      <w:bodyDiv w:val="1"/>
      <w:marLeft w:val="0"/>
      <w:marRight w:val="0"/>
      <w:marTop w:val="0"/>
      <w:marBottom w:val="0"/>
      <w:divBdr>
        <w:top w:val="none" w:sz="0" w:space="0" w:color="auto"/>
        <w:left w:val="none" w:sz="0" w:space="0" w:color="auto"/>
        <w:bottom w:val="none" w:sz="0" w:space="0" w:color="auto"/>
        <w:right w:val="none" w:sz="0" w:space="0" w:color="auto"/>
      </w:divBdr>
    </w:div>
    <w:div w:id="966813063">
      <w:bodyDiv w:val="1"/>
      <w:marLeft w:val="0"/>
      <w:marRight w:val="0"/>
      <w:marTop w:val="0"/>
      <w:marBottom w:val="0"/>
      <w:divBdr>
        <w:top w:val="none" w:sz="0" w:space="0" w:color="auto"/>
        <w:left w:val="none" w:sz="0" w:space="0" w:color="auto"/>
        <w:bottom w:val="none" w:sz="0" w:space="0" w:color="auto"/>
        <w:right w:val="none" w:sz="0" w:space="0" w:color="auto"/>
      </w:divBdr>
    </w:div>
    <w:div w:id="1185095492">
      <w:bodyDiv w:val="1"/>
      <w:marLeft w:val="0"/>
      <w:marRight w:val="0"/>
      <w:marTop w:val="0"/>
      <w:marBottom w:val="0"/>
      <w:divBdr>
        <w:top w:val="none" w:sz="0" w:space="0" w:color="auto"/>
        <w:left w:val="none" w:sz="0" w:space="0" w:color="auto"/>
        <w:bottom w:val="none" w:sz="0" w:space="0" w:color="auto"/>
        <w:right w:val="none" w:sz="0" w:space="0" w:color="auto"/>
      </w:divBdr>
    </w:div>
    <w:div w:id="1280069627">
      <w:bodyDiv w:val="1"/>
      <w:marLeft w:val="0"/>
      <w:marRight w:val="0"/>
      <w:marTop w:val="0"/>
      <w:marBottom w:val="0"/>
      <w:divBdr>
        <w:top w:val="none" w:sz="0" w:space="0" w:color="auto"/>
        <w:left w:val="none" w:sz="0" w:space="0" w:color="auto"/>
        <w:bottom w:val="none" w:sz="0" w:space="0" w:color="auto"/>
        <w:right w:val="none" w:sz="0" w:space="0" w:color="auto"/>
      </w:divBdr>
    </w:div>
    <w:div w:id="1334450560">
      <w:bodyDiv w:val="1"/>
      <w:marLeft w:val="0"/>
      <w:marRight w:val="0"/>
      <w:marTop w:val="0"/>
      <w:marBottom w:val="0"/>
      <w:divBdr>
        <w:top w:val="none" w:sz="0" w:space="0" w:color="auto"/>
        <w:left w:val="none" w:sz="0" w:space="0" w:color="auto"/>
        <w:bottom w:val="none" w:sz="0" w:space="0" w:color="auto"/>
        <w:right w:val="none" w:sz="0" w:space="0" w:color="auto"/>
      </w:divBdr>
    </w:div>
    <w:div w:id="1353610277">
      <w:bodyDiv w:val="1"/>
      <w:marLeft w:val="0"/>
      <w:marRight w:val="0"/>
      <w:marTop w:val="0"/>
      <w:marBottom w:val="0"/>
      <w:divBdr>
        <w:top w:val="none" w:sz="0" w:space="0" w:color="auto"/>
        <w:left w:val="none" w:sz="0" w:space="0" w:color="auto"/>
        <w:bottom w:val="none" w:sz="0" w:space="0" w:color="auto"/>
        <w:right w:val="none" w:sz="0" w:space="0" w:color="auto"/>
      </w:divBdr>
    </w:div>
    <w:div w:id="1367948771">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
    <w:div w:id="1468620817">
      <w:bodyDiv w:val="1"/>
      <w:marLeft w:val="0"/>
      <w:marRight w:val="0"/>
      <w:marTop w:val="0"/>
      <w:marBottom w:val="0"/>
      <w:divBdr>
        <w:top w:val="none" w:sz="0" w:space="0" w:color="auto"/>
        <w:left w:val="none" w:sz="0" w:space="0" w:color="auto"/>
        <w:bottom w:val="none" w:sz="0" w:space="0" w:color="auto"/>
        <w:right w:val="none" w:sz="0" w:space="0" w:color="auto"/>
      </w:divBdr>
    </w:div>
    <w:div w:id="17173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94F566-4237-484D-BF83-09AFC33007E2}" type="doc">
      <dgm:prSet loTypeId="urn:microsoft.com/office/officeart/2005/8/layout/process1" loCatId="process" qsTypeId="urn:microsoft.com/office/officeart/2005/8/quickstyle/simple3" qsCatId="simple" csTypeId="urn:microsoft.com/office/officeart/2005/8/colors/accent1_2" csCatId="accent1" phldr="1"/>
      <dgm:spPr/>
      <dgm:t>
        <a:bodyPr/>
        <a:lstStyle/>
        <a:p>
          <a:endParaRPr lang="zh-CN" altLang="en-US"/>
        </a:p>
      </dgm:t>
    </dgm:pt>
    <dgm:pt modelId="{213839E5-1662-450C-BDBB-5EF931B39A30}">
      <dgm:prSet phldrT="[文本]"/>
      <dgm:spPr/>
      <dgm:t>
        <a:bodyPr/>
        <a:lstStyle/>
        <a:p>
          <a:r>
            <a:rPr lang="zh-CN" altLang="en-US" dirty="0" smtClean="0"/>
            <a:t>入学评估</a:t>
          </a:r>
          <a:endParaRPr lang="zh-CN" altLang="en-US"/>
        </a:p>
      </dgm:t>
    </dgm:pt>
    <dgm:pt modelId="{3ADE3DAA-7B04-48F8-8E7C-CD8BA58A7B51}" type="parTrans" cxnId="{A6C74D30-ED9A-4865-91FB-ABB249E45A7B}">
      <dgm:prSet/>
      <dgm:spPr/>
      <dgm:t>
        <a:bodyPr/>
        <a:lstStyle/>
        <a:p>
          <a:endParaRPr lang="zh-CN" altLang="en-US"/>
        </a:p>
      </dgm:t>
    </dgm:pt>
    <dgm:pt modelId="{661935F1-D9C0-4ACE-BD78-396F48D877EB}" type="sibTrans" cxnId="{A6C74D30-ED9A-4865-91FB-ABB249E45A7B}">
      <dgm:prSet/>
      <dgm:spPr/>
      <dgm:t>
        <a:bodyPr/>
        <a:lstStyle/>
        <a:p>
          <a:endParaRPr lang="zh-CN" altLang="en-US"/>
        </a:p>
      </dgm:t>
    </dgm:pt>
    <dgm:pt modelId="{ACE087E3-B58D-450F-AB5E-7404908917FB}">
      <dgm:prSet phldrT="[文本]"/>
      <dgm:spPr/>
      <dgm:t>
        <a:bodyPr/>
        <a:lstStyle/>
        <a:p>
          <a:r>
            <a:rPr lang="zh-CN" altLang="en-US" dirty="0" smtClean="0"/>
            <a:t>封闭培训</a:t>
          </a:r>
          <a:endParaRPr lang="zh-CN" altLang="en-US"/>
        </a:p>
      </dgm:t>
    </dgm:pt>
    <dgm:pt modelId="{3A0731B7-4F0B-4597-82CB-B140FD274EBC}" type="parTrans" cxnId="{A3FD6DCC-23E9-468B-BF5B-474CA291202E}">
      <dgm:prSet/>
      <dgm:spPr/>
      <dgm:t>
        <a:bodyPr/>
        <a:lstStyle/>
        <a:p>
          <a:endParaRPr lang="zh-CN" altLang="en-US"/>
        </a:p>
      </dgm:t>
    </dgm:pt>
    <dgm:pt modelId="{C622AE92-B805-413B-98FB-3478D7CF122C}" type="sibTrans" cxnId="{A3FD6DCC-23E9-468B-BF5B-474CA291202E}">
      <dgm:prSet/>
      <dgm:spPr/>
      <dgm:t>
        <a:bodyPr/>
        <a:lstStyle/>
        <a:p>
          <a:endParaRPr lang="zh-CN" altLang="en-US"/>
        </a:p>
      </dgm:t>
    </dgm:pt>
    <dgm:pt modelId="{4CD7919F-B00B-493E-955C-50A4A0BEE455}">
      <dgm:prSet phldrT="[文本]"/>
      <dgm:spPr/>
      <dgm:t>
        <a:bodyPr/>
        <a:lstStyle/>
        <a:p>
          <a:r>
            <a:rPr lang="zh-CN" altLang="en-US" dirty="0" smtClean="0"/>
            <a:t>专业培训</a:t>
          </a:r>
          <a:r>
            <a:rPr lang="en-US" altLang="zh-CN" dirty="0" smtClean="0"/>
            <a:t>+</a:t>
          </a:r>
          <a:r>
            <a:rPr lang="zh-CN" altLang="en-US" dirty="0" smtClean="0"/>
            <a:t>模拟课堂</a:t>
          </a:r>
          <a:endParaRPr lang="zh-CN" altLang="en-US"/>
        </a:p>
      </dgm:t>
    </dgm:pt>
    <dgm:pt modelId="{26BD1F8A-49E4-4D7C-A048-92CF28445AE4}" type="parTrans" cxnId="{0159B5E6-891D-455C-AB46-693D1B743585}">
      <dgm:prSet/>
      <dgm:spPr/>
      <dgm:t>
        <a:bodyPr/>
        <a:lstStyle/>
        <a:p>
          <a:endParaRPr lang="zh-CN" altLang="en-US"/>
        </a:p>
      </dgm:t>
    </dgm:pt>
    <dgm:pt modelId="{0619706B-C0B0-4571-BF83-CFF214D70D12}" type="sibTrans" cxnId="{0159B5E6-891D-455C-AB46-693D1B743585}">
      <dgm:prSet/>
      <dgm:spPr/>
      <dgm:t>
        <a:bodyPr/>
        <a:lstStyle/>
        <a:p>
          <a:endParaRPr lang="zh-CN" altLang="en-US"/>
        </a:p>
      </dgm:t>
    </dgm:pt>
    <dgm:pt modelId="{B23B5708-0E04-484F-A377-E22221CAB366}">
      <dgm:prSet phldrT="[文本]"/>
      <dgm:spPr/>
      <dgm:t>
        <a:bodyPr/>
        <a:lstStyle/>
        <a:p>
          <a:r>
            <a:rPr lang="zh-CN" altLang="en-US" dirty="0" smtClean="0"/>
            <a:t>培生系统评估</a:t>
          </a:r>
          <a:r>
            <a:rPr lang="en-US" altLang="zh-CN" dirty="0" smtClean="0"/>
            <a:t>+</a:t>
          </a:r>
          <a:r>
            <a:rPr lang="zh-CN" altLang="en-US" dirty="0" smtClean="0"/>
            <a:t>结业试讲</a:t>
          </a:r>
          <a:endParaRPr lang="zh-CN" altLang="en-US"/>
        </a:p>
      </dgm:t>
    </dgm:pt>
    <dgm:pt modelId="{C6529AC0-550F-49D0-AFA4-D8562974F164}" type="parTrans" cxnId="{7BCECAA4-43EE-4C7F-8063-B0ABDF4C0BAC}">
      <dgm:prSet/>
      <dgm:spPr/>
      <dgm:t>
        <a:bodyPr/>
        <a:lstStyle/>
        <a:p>
          <a:endParaRPr lang="zh-CN" altLang="en-US"/>
        </a:p>
      </dgm:t>
    </dgm:pt>
    <dgm:pt modelId="{13CDC63F-F28E-4EB9-B43A-BE4DCD870863}" type="sibTrans" cxnId="{7BCECAA4-43EE-4C7F-8063-B0ABDF4C0BAC}">
      <dgm:prSet/>
      <dgm:spPr/>
      <dgm:t>
        <a:bodyPr/>
        <a:lstStyle/>
        <a:p>
          <a:endParaRPr lang="zh-CN" altLang="en-US"/>
        </a:p>
      </dgm:t>
    </dgm:pt>
    <dgm:pt modelId="{4A4AE00F-A9A8-4C5A-94EE-756A66CB6C80}" type="pres">
      <dgm:prSet presAssocID="{E794F566-4237-484D-BF83-09AFC33007E2}" presName="Name0" presStyleCnt="0">
        <dgm:presLayoutVars>
          <dgm:dir/>
          <dgm:resizeHandles val="exact"/>
        </dgm:presLayoutVars>
      </dgm:prSet>
      <dgm:spPr/>
      <dgm:t>
        <a:bodyPr/>
        <a:lstStyle/>
        <a:p>
          <a:endParaRPr lang="zh-CN" altLang="en-US"/>
        </a:p>
      </dgm:t>
    </dgm:pt>
    <dgm:pt modelId="{93D628AF-4464-4B9E-A133-AEB6ECA9ED54}" type="pres">
      <dgm:prSet presAssocID="{213839E5-1662-450C-BDBB-5EF931B39A30}" presName="node" presStyleLbl="node1" presStyleIdx="0" presStyleCnt="4" custLinFactNeighborX="-572" custLinFactNeighborY="937">
        <dgm:presLayoutVars>
          <dgm:bulletEnabled val="1"/>
        </dgm:presLayoutVars>
      </dgm:prSet>
      <dgm:spPr/>
      <dgm:t>
        <a:bodyPr/>
        <a:lstStyle/>
        <a:p>
          <a:endParaRPr lang="zh-CN" altLang="en-US"/>
        </a:p>
      </dgm:t>
    </dgm:pt>
    <dgm:pt modelId="{5C8459D7-A3A5-4632-A59E-F3248732EE7A}" type="pres">
      <dgm:prSet presAssocID="{661935F1-D9C0-4ACE-BD78-396F48D877EB}" presName="sibTrans" presStyleLbl="sibTrans2D1" presStyleIdx="0" presStyleCnt="3"/>
      <dgm:spPr/>
      <dgm:t>
        <a:bodyPr/>
        <a:lstStyle/>
        <a:p>
          <a:endParaRPr lang="zh-CN" altLang="en-US"/>
        </a:p>
      </dgm:t>
    </dgm:pt>
    <dgm:pt modelId="{D33040D3-0B0F-4EE7-A7F3-136C46735D43}" type="pres">
      <dgm:prSet presAssocID="{661935F1-D9C0-4ACE-BD78-396F48D877EB}" presName="connectorText" presStyleLbl="sibTrans2D1" presStyleIdx="0" presStyleCnt="3"/>
      <dgm:spPr/>
      <dgm:t>
        <a:bodyPr/>
        <a:lstStyle/>
        <a:p>
          <a:endParaRPr lang="zh-CN" altLang="en-US"/>
        </a:p>
      </dgm:t>
    </dgm:pt>
    <dgm:pt modelId="{334BB689-4749-4D16-B3B0-8B5255F7B561}" type="pres">
      <dgm:prSet presAssocID="{ACE087E3-B58D-450F-AB5E-7404908917FB}" presName="node" presStyleLbl="node1" presStyleIdx="1" presStyleCnt="4">
        <dgm:presLayoutVars>
          <dgm:bulletEnabled val="1"/>
        </dgm:presLayoutVars>
      </dgm:prSet>
      <dgm:spPr/>
      <dgm:t>
        <a:bodyPr/>
        <a:lstStyle/>
        <a:p>
          <a:endParaRPr lang="zh-CN" altLang="en-US"/>
        </a:p>
      </dgm:t>
    </dgm:pt>
    <dgm:pt modelId="{E483D94E-5906-4CFC-9D20-AFF80E6FDC84}" type="pres">
      <dgm:prSet presAssocID="{C622AE92-B805-413B-98FB-3478D7CF122C}" presName="sibTrans" presStyleLbl="sibTrans2D1" presStyleIdx="1" presStyleCnt="3"/>
      <dgm:spPr/>
      <dgm:t>
        <a:bodyPr/>
        <a:lstStyle/>
        <a:p>
          <a:endParaRPr lang="zh-CN" altLang="en-US"/>
        </a:p>
      </dgm:t>
    </dgm:pt>
    <dgm:pt modelId="{717E7779-4481-49BD-80DF-42B4AB0080F9}" type="pres">
      <dgm:prSet presAssocID="{C622AE92-B805-413B-98FB-3478D7CF122C}" presName="connectorText" presStyleLbl="sibTrans2D1" presStyleIdx="1" presStyleCnt="3"/>
      <dgm:spPr/>
      <dgm:t>
        <a:bodyPr/>
        <a:lstStyle/>
        <a:p>
          <a:endParaRPr lang="zh-CN" altLang="en-US"/>
        </a:p>
      </dgm:t>
    </dgm:pt>
    <dgm:pt modelId="{E6D1E8AD-60C8-46E6-BA0F-E4BC0BEC5CC6}" type="pres">
      <dgm:prSet presAssocID="{4CD7919F-B00B-493E-955C-50A4A0BEE455}" presName="node" presStyleLbl="node1" presStyleIdx="2" presStyleCnt="4">
        <dgm:presLayoutVars>
          <dgm:bulletEnabled val="1"/>
        </dgm:presLayoutVars>
      </dgm:prSet>
      <dgm:spPr/>
      <dgm:t>
        <a:bodyPr/>
        <a:lstStyle/>
        <a:p>
          <a:endParaRPr lang="zh-CN" altLang="en-US"/>
        </a:p>
      </dgm:t>
    </dgm:pt>
    <dgm:pt modelId="{EB3094EF-484D-4234-A7D6-7E9E1BBC3B6F}" type="pres">
      <dgm:prSet presAssocID="{0619706B-C0B0-4571-BF83-CFF214D70D12}" presName="sibTrans" presStyleLbl="sibTrans2D1" presStyleIdx="2" presStyleCnt="3"/>
      <dgm:spPr/>
      <dgm:t>
        <a:bodyPr/>
        <a:lstStyle/>
        <a:p>
          <a:endParaRPr lang="zh-CN" altLang="en-US"/>
        </a:p>
      </dgm:t>
    </dgm:pt>
    <dgm:pt modelId="{D9FDA7F0-F535-4966-8925-E2C6ED4B7D07}" type="pres">
      <dgm:prSet presAssocID="{0619706B-C0B0-4571-BF83-CFF214D70D12}" presName="connectorText" presStyleLbl="sibTrans2D1" presStyleIdx="2" presStyleCnt="3"/>
      <dgm:spPr/>
      <dgm:t>
        <a:bodyPr/>
        <a:lstStyle/>
        <a:p>
          <a:endParaRPr lang="zh-CN" altLang="en-US"/>
        </a:p>
      </dgm:t>
    </dgm:pt>
    <dgm:pt modelId="{C9CE8577-B24C-483B-AC9F-373533891138}" type="pres">
      <dgm:prSet presAssocID="{B23B5708-0E04-484F-A377-E22221CAB366}" presName="node" presStyleLbl="node1" presStyleIdx="3" presStyleCnt="4">
        <dgm:presLayoutVars>
          <dgm:bulletEnabled val="1"/>
        </dgm:presLayoutVars>
      </dgm:prSet>
      <dgm:spPr/>
      <dgm:t>
        <a:bodyPr/>
        <a:lstStyle/>
        <a:p>
          <a:endParaRPr lang="zh-CN" altLang="en-US"/>
        </a:p>
      </dgm:t>
    </dgm:pt>
  </dgm:ptLst>
  <dgm:cxnLst>
    <dgm:cxn modelId="{E1153037-E641-4081-A914-F62F662B5738}" type="presOf" srcId="{0619706B-C0B0-4571-BF83-CFF214D70D12}" destId="{D9FDA7F0-F535-4966-8925-E2C6ED4B7D07}" srcOrd="1" destOrd="0" presId="urn:microsoft.com/office/officeart/2005/8/layout/process1"/>
    <dgm:cxn modelId="{EDD137EB-4D55-48AB-A48C-56464A69E1AD}" type="presOf" srcId="{ACE087E3-B58D-450F-AB5E-7404908917FB}" destId="{334BB689-4749-4D16-B3B0-8B5255F7B561}" srcOrd="0" destOrd="0" presId="urn:microsoft.com/office/officeart/2005/8/layout/process1"/>
    <dgm:cxn modelId="{6A2567E7-4300-44FA-8DA4-B9BA2963D750}" type="presOf" srcId="{4CD7919F-B00B-493E-955C-50A4A0BEE455}" destId="{E6D1E8AD-60C8-46E6-BA0F-E4BC0BEC5CC6}" srcOrd="0" destOrd="0" presId="urn:microsoft.com/office/officeart/2005/8/layout/process1"/>
    <dgm:cxn modelId="{A3FD6DCC-23E9-468B-BF5B-474CA291202E}" srcId="{E794F566-4237-484D-BF83-09AFC33007E2}" destId="{ACE087E3-B58D-450F-AB5E-7404908917FB}" srcOrd="1" destOrd="0" parTransId="{3A0731B7-4F0B-4597-82CB-B140FD274EBC}" sibTransId="{C622AE92-B805-413B-98FB-3478D7CF122C}"/>
    <dgm:cxn modelId="{7BCECAA4-43EE-4C7F-8063-B0ABDF4C0BAC}" srcId="{E794F566-4237-484D-BF83-09AFC33007E2}" destId="{B23B5708-0E04-484F-A377-E22221CAB366}" srcOrd="3" destOrd="0" parTransId="{C6529AC0-550F-49D0-AFA4-D8562974F164}" sibTransId="{13CDC63F-F28E-4EB9-B43A-BE4DCD870863}"/>
    <dgm:cxn modelId="{0159B5E6-891D-455C-AB46-693D1B743585}" srcId="{E794F566-4237-484D-BF83-09AFC33007E2}" destId="{4CD7919F-B00B-493E-955C-50A4A0BEE455}" srcOrd="2" destOrd="0" parTransId="{26BD1F8A-49E4-4D7C-A048-92CF28445AE4}" sibTransId="{0619706B-C0B0-4571-BF83-CFF214D70D12}"/>
    <dgm:cxn modelId="{96432F04-0374-4950-8988-B3E57405C47A}" type="presOf" srcId="{B23B5708-0E04-484F-A377-E22221CAB366}" destId="{C9CE8577-B24C-483B-AC9F-373533891138}" srcOrd="0" destOrd="0" presId="urn:microsoft.com/office/officeart/2005/8/layout/process1"/>
    <dgm:cxn modelId="{5AA33D34-4464-42F0-8051-8479D9896047}" type="presOf" srcId="{C622AE92-B805-413B-98FB-3478D7CF122C}" destId="{E483D94E-5906-4CFC-9D20-AFF80E6FDC84}" srcOrd="0" destOrd="0" presId="urn:microsoft.com/office/officeart/2005/8/layout/process1"/>
    <dgm:cxn modelId="{A6A84AD9-46B3-4400-9101-EEA4CC6BCC36}" type="presOf" srcId="{661935F1-D9C0-4ACE-BD78-396F48D877EB}" destId="{5C8459D7-A3A5-4632-A59E-F3248732EE7A}" srcOrd="0" destOrd="0" presId="urn:microsoft.com/office/officeart/2005/8/layout/process1"/>
    <dgm:cxn modelId="{4588073B-A42E-463C-8D09-A65B50A1F5AC}" type="presOf" srcId="{661935F1-D9C0-4ACE-BD78-396F48D877EB}" destId="{D33040D3-0B0F-4EE7-A7F3-136C46735D43}" srcOrd="1" destOrd="0" presId="urn:microsoft.com/office/officeart/2005/8/layout/process1"/>
    <dgm:cxn modelId="{ED763003-492A-40E0-B6FD-73444BCE6757}" type="presOf" srcId="{0619706B-C0B0-4571-BF83-CFF214D70D12}" destId="{EB3094EF-484D-4234-A7D6-7E9E1BBC3B6F}" srcOrd="0" destOrd="0" presId="urn:microsoft.com/office/officeart/2005/8/layout/process1"/>
    <dgm:cxn modelId="{DC41B1D0-EDB7-4476-87D5-75CA64D04F4A}" type="presOf" srcId="{213839E5-1662-450C-BDBB-5EF931B39A30}" destId="{93D628AF-4464-4B9E-A133-AEB6ECA9ED54}" srcOrd="0" destOrd="0" presId="urn:microsoft.com/office/officeart/2005/8/layout/process1"/>
    <dgm:cxn modelId="{CF906255-21C1-4D6A-9B4C-47396F14F593}" type="presOf" srcId="{E794F566-4237-484D-BF83-09AFC33007E2}" destId="{4A4AE00F-A9A8-4C5A-94EE-756A66CB6C80}" srcOrd="0" destOrd="0" presId="urn:microsoft.com/office/officeart/2005/8/layout/process1"/>
    <dgm:cxn modelId="{A6C74D30-ED9A-4865-91FB-ABB249E45A7B}" srcId="{E794F566-4237-484D-BF83-09AFC33007E2}" destId="{213839E5-1662-450C-BDBB-5EF931B39A30}" srcOrd="0" destOrd="0" parTransId="{3ADE3DAA-7B04-48F8-8E7C-CD8BA58A7B51}" sibTransId="{661935F1-D9C0-4ACE-BD78-396F48D877EB}"/>
    <dgm:cxn modelId="{053B9AF9-6831-49AB-96F4-8C37849BB5F3}" type="presOf" srcId="{C622AE92-B805-413B-98FB-3478D7CF122C}" destId="{717E7779-4481-49BD-80DF-42B4AB0080F9}" srcOrd="1" destOrd="0" presId="urn:microsoft.com/office/officeart/2005/8/layout/process1"/>
    <dgm:cxn modelId="{715D9E7F-54AA-48D1-A7A1-6B3DD43386F6}" type="presParOf" srcId="{4A4AE00F-A9A8-4C5A-94EE-756A66CB6C80}" destId="{93D628AF-4464-4B9E-A133-AEB6ECA9ED54}" srcOrd="0" destOrd="0" presId="urn:microsoft.com/office/officeart/2005/8/layout/process1"/>
    <dgm:cxn modelId="{599AF92D-B1AB-4211-AEAF-796DEFC4A31E}" type="presParOf" srcId="{4A4AE00F-A9A8-4C5A-94EE-756A66CB6C80}" destId="{5C8459D7-A3A5-4632-A59E-F3248732EE7A}" srcOrd="1" destOrd="0" presId="urn:microsoft.com/office/officeart/2005/8/layout/process1"/>
    <dgm:cxn modelId="{09D44CEB-FEC8-4FF1-8610-6DB50A19215C}" type="presParOf" srcId="{5C8459D7-A3A5-4632-A59E-F3248732EE7A}" destId="{D33040D3-0B0F-4EE7-A7F3-136C46735D43}" srcOrd="0" destOrd="0" presId="urn:microsoft.com/office/officeart/2005/8/layout/process1"/>
    <dgm:cxn modelId="{DA15FDFF-6763-4DBF-BCAE-C535E24AE5FB}" type="presParOf" srcId="{4A4AE00F-A9A8-4C5A-94EE-756A66CB6C80}" destId="{334BB689-4749-4D16-B3B0-8B5255F7B561}" srcOrd="2" destOrd="0" presId="urn:microsoft.com/office/officeart/2005/8/layout/process1"/>
    <dgm:cxn modelId="{FD03FDB6-612A-4B22-AA2B-D49B429FA2DD}" type="presParOf" srcId="{4A4AE00F-A9A8-4C5A-94EE-756A66CB6C80}" destId="{E483D94E-5906-4CFC-9D20-AFF80E6FDC84}" srcOrd="3" destOrd="0" presId="urn:microsoft.com/office/officeart/2005/8/layout/process1"/>
    <dgm:cxn modelId="{FD676944-F511-4DCE-B216-9EAEBC626298}" type="presParOf" srcId="{E483D94E-5906-4CFC-9D20-AFF80E6FDC84}" destId="{717E7779-4481-49BD-80DF-42B4AB0080F9}" srcOrd="0" destOrd="0" presId="urn:microsoft.com/office/officeart/2005/8/layout/process1"/>
    <dgm:cxn modelId="{DA61D02D-ED56-43F8-AC75-4FB7EEDB0B9F}" type="presParOf" srcId="{4A4AE00F-A9A8-4C5A-94EE-756A66CB6C80}" destId="{E6D1E8AD-60C8-46E6-BA0F-E4BC0BEC5CC6}" srcOrd="4" destOrd="0" presId="urn:microsoft.com/office/officeart/2005/8/layout/process1"/>
    <dgm:cxn modelId="{E721C1DD-5A5D-4354-B240-F7CCEEBE73C1}" type="presParOf" srcId="{4A4AE00F-A9A8-4C5A-94EE-756A66CB6C80}" destId="{EB3094EF-484D-4234-A7D6-7E9E1BBC3B6F}" srcOrd="5" destOrd="0" presId="urn:microsoft.com/office/officeart/2005/8/layout/process1"/>
    <dgm:cxn modelId="{4053F3AE-5535-4162-80EF-EE728D624251}" type="presParOf" srcId="{EB3094EF-484D-4234-A7D6-7E9E1BBC3B6F}" destId="{D9FDA7F0-F535-4966-8925-E2C6ED4B7D07}" srcOrd="0" destOrd="0" presId="urn:microsoft.com/office/officeart/2005/8/layout/process1"/>
    <dgm:cxn modelId="{07A5E920-92DD-4CB6-AA7E-549708386F0D}" type="presParOf" srcId="{4A4AE00F-A9A8-4C5A-94EE-756A66CB6C80}" destId="{C9CE8577-B24C-483B-AC9F-373533891138}" srcOrd="6"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387</Words>
  <Characters>2210</Characters>
  <Application>Microsoft Office Word</Application>
  <DocSecurity>0</DocSecurity>
  <Lines>18</Lines>
  <Paragraphs>5</Paragraphs>
  <ScaleCrop>false</ScaleCrop>
  <Company>微软中国</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cp:lastPrinted>2012-11-19T02:14:00Z</cp:lastPrinted>
  <dcterms:created xsi:type="dcterms:W3CDTF">2012-11-16T07:59:00Z</dcterms:created>
  <dcterms:modified xsi:type="dcterms:W3CDTF">2012-12-11T01:14:00Z</dcterms:modified>
</cp:coreProperties>
</file>